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9BA" w:rsidRPr="001A69BA" w:rsidRDefault="001A69BA" w:rsidP="001A69BA">
      <w:pPr>
        <w:autoSpaceDE w:val="0"/>
        <w:autoSpaceDN w:val="0"/>
        <w:adjustRightInd w:val="0"/>
        <w:spacing w:after="0" w:line="240" w:lineRule="auto"/>
        <w:jc w:val="center"/>
        <w:rPr>
          <w:rFonts w:ascii="Arial" w:hAnsi="Arial" w:cs="Arial"/>
          <w:b/>
          <w:sz w:val="24"/>
          <w:szCs w:val="24"/>
          <w:u w:val="single"/>
        </w:rPr>
      </w:pPr>
      <w:bookmarkStart w:id="0" w:name="_GoBack"/>
      <w:bookmarkEnd w:id="0"/>
      <w:r w:rsidRPr="001A69BA">
        <w:rPr>
          <w:rFonts w:ascii="Arial" w:hAnsi="Arial" w:cs="Arial"/>
          <w:b/>
          <w:sz w:val="24"/>
          <w:szCs w:val="24"/>
          <w:u w:val="single"/>
        </w:rPr>
        <w:t>Mid Devon Safety Advisory Group Constitution</w:t>
      </w:r>
    </w:p>
    <w:p w:rsidR="001A69BA" w:rsidRPr="00C3478B" w:rsidRDefault="001A69BA" w:rsidP="001A69BA">
      <w:pPr>
        <w:autoSpaceDE w:val="0"/>
        <w:autoSpaceDN w:val="0"/>
        <w:adjustRightInd w:val="0"/>
        <w:spacing w:after="0" w:line="240" w:lineRule="auto"/>
        <w:rPr>
          <w:rFonts w:ascii="Arial" w:hAnsi="Arial" w:cs="Arial"/>
          <w:b/>
          <w:sz w:val="24"/>
          <w:szCs w:val="24"/>
        </w:rPr>
      </w:pPr>
    </w:p>
    <w:p w:rsidR="001A69BA" w:rsidRPr="005E337D" w:rsidRDefault="001A69BA" w:rsidP="005E337D">
      <w:pPr>
        <w:pStyle w:val="Heading1"/>
        <w:rPr>
          <w:rFonts w:ascii="Arial" w:hAnsi="Arial" w:cs="Arial"/>
          <w:b/>
          <w:color w:val="auto"/>
          <w:sz w:val="24"/>
          <w:szCs w:val="24"/>
        </w:rPr>
      </w:pPr>
      <w:r w:rsidRPr="005E337D">
        <w:rPr>
          <w:rFonts w:ascii="Arial" w:hAnsi="Arial" w:cs="Arial"/>
          <w:b/>
          <w:color w:val="auto"/>
          <w:sz w:val="24"/>
          <w:szCs w:val="24"/>
        </w:rPr>
        <w:t xml:space="preserve">Introduction </w:t>
      </w:r>
    </w:p>
    <w:p w:rsidR="001A69BA" w:rsidRPr="005E337D" w:rsidRDefault="001A69BA" w:rsidP="001A69BA">
      <w:pPr>
        <w:autoSpaceDE w:val="0"/>
        <w:autoSpaceDN w:val="0"/>
        <w:adjustRightInd w:val="0"/>
        <w:spacing w:after="0" w:line="240" w:lineRule="auto"/>
        <w:ind w:left="360"/>
        <w:rPr>
          <w:rFonts w:ascii="Arial" w:hAnsi="Arial" w:cs="Arial"/>
          <w:b/>
          <w:sz w:val="24"/>
          <w:szCs w:val="24"/>
        </w:rPr>
      </w:pPr>
    </w:p>
    <w:p w:rsidR="001A69BA" w:rsidRPr="005E337D" w:rsidRDefault="001A69BA" w:rsidP="001A69BA">
      <w:pPr>
        <w:autoSpaceDE w:val="0"/>
        <w:autoSpaceDN w:val="0"/>
        <w:adjustRightInd w:val="0"/>
        <w:spacing w:after="0" w:line="240" w:lineRule="auto"/>
        <w:ind w:left="360"/>
        <w:jc w:val="both"/>
        <w:rPr>
          <w:rFonts w:ascii="Arial" w:hAnsi="Arial" w:cs="Arial"/>
          <w:sz w:val="24"/>
          <w:szCs w:val="24"/>
        </w:rPr>
      </w:pPr>
      <w:r w:rsidRPr="005E337D">
        <w:rPr>
          <w:rFonts w:ascii="Arial" w:hAnsi="Arial" w:cs="Arial"/>
          <w:sz w:val="24"/>
          <w:szCs w:val="24"/>
        </w:rPr>
        <w:t>This document outlines the role</w:t>
      </w:r>
      <w:r w:rsidR="008B15CF">
        <w:rPr>
          <w:rFonts w:ascii="Arial" w:hAnsi="Arial" w:cs="Arial"/>
          <w:sz w:val="24"/>
          <w:szCs w:val="24"/>
        </w:rPr>
        <w:t>s and responsibilities</w:t>
      </w:r>
      <w:r w:rsidRPr="005E337D">
        <w:rPr>
          <w:rFonts w:ascii="Arial" w:hAnsi="Arial" w:cs="Arial"/>
          <w:sz w:val="24"/>
          <w:szCs w:val="24"/>
        </w:rPr>
        <w:t xml:space="preserve"> of the Safety Advisor</w:t>
      </w:r>
      <w:r w:rsidR="008B15CF">
        <w:rPr>
          <w:rFonts w:ascii="Arial" w:hAnsi="Arial" w:cs="Arial"/>
          <w:sz w:val="24"/>
          <w:szCs w:val="24"/>
        </w:rPr>
        <w:t>y</w:t>
      </w:r>
      <w:r w:rsidRPr="005E337D">
        <w:rPr>
          <w:rFonts w:ascii="Arial" w:hAnsi="Arial" w:cs="Arial"/>
          <w:sz w:val="24"/>
          <w:szCs w:val="24"/>
        </w:rPr>
        <w:t xml:space="preserve"> Group (SAG) that operates within Mid Devon, providing some governing principles (terms of reference) and specific detail on how the group will operate. </w:t>
      </w:r>
    </w:p>
    <w:p w:rsidR="001A69BA" w:rsidRPr="005E337D" w:rsidRDefault="001A69BA" w:rsidP="001A69BA">
      <w:pPr>
        <w:autoSpaceDE w:val="0"/>
        <w:autoSpaceDN w:val="0"/>
        <w:adjustRightInd w:val="0"/>
        <w:spacing w:after="0" w:line="240" w:lineRule="auto"/>
        <w:ind w:left="360"/>
        <w:jc w:val="both"/>
        <w:rPr>
          <w:rFonts w:ascii="Arial" w:hAnsi="Arial" w:cs="Arial"/>
          <w:sz w:val="24"/>
          <w:szCs w:val="24"/>
        </w:rPr>
      </w:pPr>
    </w:p>
    <w:p w:rsidR="001A69BA" w:rsidRPr="005E337D" w:rsidRDefault="001A69BA" w:rsidP="001A69BA">
      <w:pPr>
        <w:autoSpaceDE w:val="0"/>
        <w:autoSpaceDN w:val="0"/>
        <w:adjustRightInd w:val="0"/>
        <w:spacing w:after="0" w:line="240" w:lineRule="auto"/>
        <w:ind w:left="360"/>
        <w:jc w:val="both"/>
        <w:rPr>
          <w:rFonts w:ascii="Arial" w:hAnsi="Arial" w:cs="Arial"/>
          <w:sz w:val="24"/>
          <w:szCs w:val="24"/>
        </w:rPr>
      </w:pPr>
      <w:r w:rsidRPr="005E337D">
        <w:rPr>
          <w:rFonts w:ascii="Arial" w:hAnsi="Arial" w:cs="Arial"/>
          <w:sz w:val="24"/>
          <w:szCs w:val="24"/>
        </w:rPr>
        <w:t xml:space="preserve">Direct reference has been made to the Emergency Planning College document; The UK guide to working in Safety Advisors Groups. </w:t>
      </w:r>
    </w:p>
    <w:p w:rsidR="001A69BA" w:rsidRPr="005E337D" w:rsidRDefault="001A69BA" w:rsidP="001A69BA">
      <w:pPr>
        <w:autoSpaceDE w:val="0"/>
        <w:autoSpaceDN w:val="0"/>
        <w:adjustRightInd w:val="0"/>
        <w:spacing w:after="0" w:line="240" w:lineRule="auto"/>
        <w:ind w:left="360"/>
        <w:jc w:val="both"/>
        <w:rPr>
          <w:rFonts w:ascii="Arial" w:hAnsi="Arial" w:cs="Arial"/>
          <w:sz w:val="24"/>
          <w:szCs w:val="24"/>
        </w:rPr>
      </w:pPr>
    </w:p>
    <w:p w:rsidR="001A69BA" w:rsidRPr="005E337D" w:rsidRDefault="001A69BA" w:rsidP="001A69BA">
      <w:pPr>
        <w:autoSpaceDE w:val="0"/>
        <w:autoSpaceDN w:val="0"/>
        <w:adjustRightInd w:val="0"/>
        <w:spacing w:after="0" w:line="240" w:lineRule="auto"/>
        <w:ind w:left="360"/>
        <w:jc w:val="both"/>
        <w:rPr>
          <w:rFonts w:ascii="Arial" w:hAnsi="Arial" w:cs="Arial"/>
          <w:sz w:val="24"/>
          <w:szCs w:val="24"/>
        </w:rPr>
      </w:pPr>
      <w:r w:rsidRPr="005E337D">
        <w:rPr>
          <w:rFonts w:ascii="Arial" w:hAnsi="Arial" w:cs="Arial"/>
          <w:sz w:val="24"/>
          <w:szCs w:val="24"/>
        </w:rPr>
        <w:t xml:space="preserve">The constitution has been agreed by core members of the SAG and will be reviewed on an annual basis, or as required in response to other factors, such as changes in legislation. </w:t>
      </w:r>
    </w:p>
    <w:p w:rsidR="001A69BA" w:rsidRPr="005E337D" w:rsidRDefault="001A69BA" w:rsidP="001A69BA">
      <w:pPr>
        <w:autoSpaceDE w:val="0"/>
        <w:autoSpaceDN w:val="0"/>
        <w:adjustRightInd w:val="0"/>
        <w:spacing w:after="0" w:line="240" w:lineRule="auto"/>
        <w:ind w:left="360"/>
        <w:rPr>
          <w:rFonts w:ascii="Arial" w:hAnsi="Arial" w:cs="Arial"/>
          <w:b/>
          <w:sz w:val="24"/>
          <w:szCs w:val="24"/>
        </w:rPr>
      </w:pPr>
      <w:r w:rsidRPr="005E337D">
        <w:rPr>
          <w:rFonts w:ascii="Arial" w:hAnsi="Arial" w:cs="Arial"/>
          <w:b/>
          <w:sz w:val="24"/>
          <w:szCs w:val="24"/>
        </w:rPr>
        <w:t xml:space="preserve"> </w:t>
      </w:r>
    </w:p>
    <w:p w:rsidR="001A69BA" w:rsidRPr="005E337D" w:rsidRDefault="001A69BA" w:rsidP="005E337D">
      <w:pPr>
        <w:pStyle w:val="Heading1"/>
        <w:rPr>
          <w:rFonts w:ascii="Arial" w:hAnsi="Arial" w:cs="Arial"/>
          <w:b/>
          <w:color w:val="auto"/>
          <w:sz w:val="24"/>
          <w:szCs w:val="24"/>
        </w:rPr>
      </w:pPr>
      <w:r w:rsidRPr="005E337D">
        <w:rPr>
          <w:rFonts w:ascii="Arial" w:hAnsi="Arial" w:cs="Arial"/>
          <w:b/>
          <w:color w:val="auto"/>
          <w:sz w:val="24"/>
          <w:szCs w:val="24"/>
        </w:rPr>
        <w:t xml:space="preserve">Terms of reference </w:t>
      </w:r>
    </w:p>
    <w:p w:rsidR="001A69BA" w:rsidRPr="005E337D" w:rsidRDefault="001A69BA" w:rsidP="001A69BA">
      <w:pPr>
        <w:pStyle w:val="ListParagraph"/>
        <w:autoSpaceDE w:val="0"/>
        <w:autoSpaceDN w:val="0"/>
        <w:adjustRightInd w:val="0"/>
        <w:spacing w:after="0" w:line="240" w:lineRule="auto"/>
        <w:jc w:val="both"/>
        <w:rPr>
          <w:rFonts w:ascii="Arial" w:hAnsi="Arial" w:cs="Arial"/>
          <w:sz w:val="24"/>
          <w:szCs w:val="24"/>
        </w:rPr>
      </w:pPr>
    </w:p>
    <w:p w:rsidR="001A69BA" w:rsidRPr="005E337D" w:rsidRDefault="001A69BA" w:rsidP="005E337D">
      <w:pPr>
        <w:pStyle w:val="Heading2"/>
        <w:rPr>
          <w:rFonts w:ascii="Arial" w:hAnsi="Arial" w:cs="Arial"/>
          <w:color w:val="auto"/>
          <w:sz w:val="24"/>
          <w:szCs w:val="24"/>
        </w:rPr>
      </w:pPr>
      <w:r w:rsidRPr="005E337D">
        <w:rPr>
          <w:rFonts w:ascii="Arial" w:hAnsi="Arial" w:cs="Arial"/>
          <w:color w:val="auto"/>
          <w:sz w:val="24"/>
          <w:szCs w:val="24"/>
        </w:rPr>
        <w:t>To advise the event organiser in order to promote</w:t>
      </w:r>
      <w:r w:rsidR="00AF5A8A">
        <w:rPr>
          <w:rFonts w:ascii="Arial" w:hAnsi="Arial" w:cs="Arial"/>
          <w:color w:val="auto"/>
          <w:sz w:val="24"/>
          <w:szCs w:val="24"/>
        </w:rPr>
        <w:t xml:space="preserve"> high standards of Health and S</w:t>
      </w:r>
      <w:r w:rsidRPr="005E337D">
        <w:rPr>
          <w:rFonts w:ascii="Arial" w:hAnsi="Arial" w:cs="Arial"/>
          <w:color w:val="auto"/>
          <w:sz w:val="24"/>
          <w:szCs w:val="24"/>
        </w:rPr>
        <w:t>afety</w:t>
      </w:r>
      <w:r w:rsidR="00FB3D58" w:rsidRPr="005E337D">
        <w:rPr>
          <w:rFonts w:ascii="Arial" w:hAnsi="Arial" w:cs="Arial"/>
          <w:color w:val="auto"/>
          <w:sz w:val="24"/>
          <w:szCs w:val="24"/>
        </w:rPr>
        <w:t>.</w:t>
      </w:r>
    </w:p>
    <w:p w:rsidR="001A69BA" w:rsidRPr="005E337D" w:rsidRDefault="001A69BA" w:rsidP="001A69BA">
      <w:pPr>
        <w:autoSpaceDE w:val="0"/>
        <w:autoSpaceDN w:val="0"/>
        <w:adjustRightInd w:val="0"/>
        <w:spacing w:after="0" w:line="240" w:lineRule="auto"/>
        <w:ind w:hanging="578"/>
        <w:jc w:val="both"/>
        <w:rPr>
          <w:rFonts w:ascii="Arial" w:hAnsi="Arial" w:cs="Arial"/>
          <w:sz w:val="24"/>
          <w:szCs w:val="24"/>
        </w:rPr>
      </w:pPr>
    </w:p>
    <w:p w:rsidR="001A69BA" w:rsidRPr="005E337D" w:rsidRDefault="001A69BA" w:rsidP="005E337D">
      <w:pPr>
        <w:pStyle w:val="Heading2"/>
        <w:rPr>
          <w:rFonts w:ascii="Arial" w:hAnsi="Arial" w:cs="Arial"/>
          <w:color w:val="auto"/>
          <w:sz w:val="24"/>
          <w:szCs w:val="24"/>
        </w:rPr>
      </w:pPr>
      <w:r w:rsidRPr="005E337D">
        <w:rPr>
          <w:rFonts w:ascii="Arial" w:hAnsi="Arial" w:cs="Arial"/>
          <w:color w:val="auto"/>
          <w:sz w:val="24"/>
          <w:szCs w:val="24"/>
        </w:rPr>
        <w:t>To promote the principles of sensible risk management and good practice in safety and welfare planning. In doing so to balance all reasonable matters of safety and not permit specific members to focus on just one source of danger. The holistic view is essential to ensure all aspects of safety have been considered.</w:t>
      </w:r>
    </w:p>
    <w:p w:rsidR="001A69BA" w:rsidRPr="005E337D" w:rsidRDefault="001A69BA" w:rsidP="001A69BA">
      <w:pPr>
        <w:autoSpaceDE w:val="0"/>
        <w:autoSpaceDN w:val="0"/>
        <w:adjustRightInd w:val="0"/>
        <w:spacing w:after="0" w:line="240" w:lineRule="auto"/>
        <w:ind w:hanging="578"/>
        <w:jc w:val="both"/>
        <w:rPr>
          <w:rFonts w:ascii="Arial" w:hAnsi="Arial" w:cs="Arial"/>
          <w:sz w:val="24"/>
          <w:szCs w:val="24"/>
        </w:rPr>
      </w:pPr>
    </w:p>
    <w:p w:rsidR="001A69BA" w:rsidRPr="005E337D" w:rsidRDefault="001A69BA" w:rsidP="005E337D">
      <w:pPr>
        <w:pStyle w:val="Heading2"/>
        <w:rPr>
          <w:rFonts w:ascii="Arial" w:hAnsi="Arial" w:cs="Arial"/>
          <w:color w:val="auto"/>
          <w:sz w:val="24"/>
          <w:szCs w:val="24"/>
        </w:rPr>
      </w:pPr>
      <w:r w:rsidRPr="005E337D">
        <w:rPr>
          <w:rFonts w:ascii="Arial" w:hAnsi="Arial" w:cs="Arial"/>
          <w:color w:val="auto"/>
          <w:sz w:val="24"/>
          <w:szCs w:val="24"/>
        </w:rPr>
        <w:t>To promote a consistent, coordinated, multi-agency approach to event planning and management.</w:t>
      </w:r>
    </w:p>
    <w:p w:rsidR="001A69BA" w:rsidRPr="005E337D" w:rsidRDefault="001A69BA" w:rsidP="001A69BA">
      <w:pPr>
        <w:autoSpaceDE w:val="0"/>
        <w:autoSpaceDN w:val="0"/>
        <w:adjustRightInd w:val="0"/>
        <w:spacing w:after="0" w:line="240" w:lineRule="auto"/>
        <w:ind w:hanging="578"/>
        <w:jc w:val="both"/>
        <w:rPr>
          <w:rFonts w:ascii="Arial" w:hAnsi="Arial" w:cs="Arial"/>
          <w:sz w:val="24"/>
          <w:szCs w:val="24"/>
        </w:rPr>
      </w:pPr>
    </w:p>
    <w:p w:rsidR="001A69BA" w:rsidRDefault="001A69BA" w:rsidP="00AF5A8A">
      <w:pPr>
        <w:pStyle w:val="Heading2"/>
        <w:rPr>
          <w:rFonts w:ascii="Arial" w:hAnsi="Arial" w:cs="Arial"/>
          <w:color w:val="auto"/>
          <w:sz w:val="24"/>
          <w:szCs w:val="24"/>
        </w:rPr>
      </w:pPr>
      <w:r w:rsidRPr="005E337D">
        <w:rPr>
          <w:rFonts w:ascii="Arial" w:hAnsi="Arial" w:cs="Arial"/>
          <w:color w:val="auto"/>
          <w:sz w:val="24"/>
          <w:szCs w:val="24"/>
        </w:rPr>
        <w:t xml:space="preserve">To advise the event organiser in respect of the formulation of appropriate contingency and emergency arrangements. </w:t>
      </w:r>
    </w:p>
    <w:p w:rsidR="00AF5A8A" w:rsidRPr="00AF5A8A" w:rsidRDefault="00AF5A8A" w:rsidP="00AF5A8A"/>
    <w:p w:rsidR="001A69BA" w:rsidRPr="005E337D" w:rsidRDefault="001A69BA" w:rsidP="005E337D">
      <w:pPr>
        <w:pStyle w:val="Heading2"/>
        <w:rPr>
          <w:rFonts w:ascii="Arial" w:hAnsi="Arial" w:cs="Arial"/>
          <w:color w:val="auto"/>
          <w:sz w:val="24"/>
          <w:szCs w:val="24"/>
        </w:rPr>
      </w:pPr>
      <w:r w:rsidRPr="005E337D">
        <w:rPr>
          <w:rFonts w:ascii="Arial" w:hAnsi="Arial" w:cs="Arial"/>
          <w:color w:val="auto"/>
          <w:sz w:val="24"/>
          <w:szCs w:val="24"/>
        </w:rPr>
        <w:t>To advise the event organiser in respect of relevant legislation and guidance.</w:t>
      </w:r>
    </w:p>
    <w:p w:rsidR="001A69BA" w:rsidRPr="005E337D" w:rsidRDefault="001A69BA" w:rsidP="001A69BA">
      <w:pPr>
        <w:autoSpaceDE w:val="0"/>
        <w:autoSpaceDN w:val="0"/>
        <w:adjustRightInd w:val="0"/>
        <w:spacing w:after="0" w:line="240" w:lineRule="auto"/>
        <w:ind w:hanging="578"/>
        <w:jc w:val="both"/>
        <w:rPr>
          <w:rFonts w:ascii="Arial" w:hAnsi="Arial" w:cs="Arial"/>
          <w:sz w:val="24"/>
          <w:szCs w:val="24"/>
        </w:rPr>
      </w:pPr>
    </w:p>
    <w:p w:rsidR="001A69BA" w:rsidRPr="005E337D" w:rsidRDefault="001A69BA" w:rsidP="005E337D">
      <w:pPr>
        <w:pStyle w:val="Heading2"/>
        <w:rPr>
          <w:rFonts w:ascii="Arial" w:hAnsi="Arial" w:cs="Arial"/>
          <w:color w:val="auto"/>
          <w:sz w:val="24"/>
          <w:szCs w:val="24"/>
        </w:rPr>
      </w:pPr>
      <w:r w:rsidRPr="005E337D">
        <w:rPr>
          <w:rFonts w:ascii="Arial" w:hAnsi="Arial" w:cs="Arial"/>
          <w:color w:val="auto"/>
          <w:sz w:val="24"/>
          <w:szCs w:val="24"/>
        </w:rPr>
        <w:t>To encourage arrangements to be made to minimise disruption to local communities.</w:t>
      </w:r>
    </w:p>
    <w:p w:rsidR="001A69BA" w:rsidRPr="005E337D" w:rsidRDefault="001A69BA" w:rsidP="001A69BA">
      <w:pPr>
        <w:pStyle w:val="ListParagraph"/>
        <w:ind w:hanging="578"/>
        <w:rPr>
          <w:rFonts w:ascii="Arial" w:hAnsi="Arial" w:cs="Arial"/>
          <w:sz w:val="24"/>
          <w:szCs w:val="24"/>
        </w:rPr>
      </w:pPr>
    </w:p>
    <w:p w:rsidR="001A69BA" w:rsidRPr="005E337D" w:rsidRDefault="001A69BA" w:rsidP="005E337D">
      <w:pPr>
        <w:pStyle w:val="Heading2"/>
        <w:rPr>
          <w:rFonts w:ascii="Arial" w:hAnsi="Arial" w:cs="Arial"/>
          <w:color w:val="auto"/>
          <w:sz w:val="24"/>
          <w:szCs w:val="24"/>
        </w:rPr>
      </w:pPr>
      <w:r w:rsidRPr="005E337D">
        <w:rPr>
          <w:rFonts w:ascii="Arial" w:hAnsi="Arial" w:cs="Arial"/>
          <w:color w:val="auto"/>
          <w:sz w:val="24"/>
          <w:szCs w:val="24"/>
        </w:rPr>
        <w:t xml:space="preserve">To request provision of paperwork to the SAG 3 months prior to the attendance at SAG and final documentation not less than 7 days prior to the event taking place.  </w:t>
      </w:r>
    </w:p>
    <w:p w:rsidR="001A69BA" w:rsidRPr="005E337D" w:rsidRDefault="001A69BA" w:rsidP="001A69BA">
      <w:pPr>
        <w:autoSpaceDE w:val="0"/>
        <w:autoSpaceDN w:val="0"/>
        <w:adjustRightInd w:val="0"/>
        <w:spacing w:after="0" w:line="240" w:lineRule="auto"/>
        <w:ind w:hanging="578"/>
        <w:jc w:val="both"/>
        <w:rPr>
          <w:rFonts w:ascii="Arial" w:hAnsi="Arial" w:cs="Arial"/>
          <w:sz w:val="24"/>
          <w:szCs w:val="24"/>
        </w:rPr>
      </w:pPr>
    </w:p>
    <w:p w:rsidR="001A69BA" w:rsidRPr="005E337D" w:rsidRDefault="001A69BA" w:rsidP="005E337D">
      <w:pPr>
        <w:pStyle w:val="Heading2"/>
        <w:rPr>
          <w:rFonts w:ascii="Arial" w:hAnsi="Arial" w:cs="Arial"/>
          <w:color w:val="auto"/>
          <w:sz w:val="24"/>
          <w:szCs w:val="24"/>
        </w:rPr>
      </w:pPr>
      <w:r w:rsidRPr="005E337D">
        <w:rPr>
          <w:rFonts w:ascii="Arial" w:hAnsi="Arial" w:cs="Arial"/>
          <w:color w:val="auto"/>
          <w:sz w:val="24"/>
          <w:szCs w:val="24"/>
        </w:rPr>
        <w:lastRenderedPageBreak/>
        <w:t>To consider the implications of significant incidents and events relevant to their venue(s) and events, especially in view of the new definition of safety within the Green Guide and considerations regarding ‘Zone X’.</w:t>
      </w:r>
    </w:p>
    <w:p w:rsidR="001A69BA" w:rsidRPr="005E337D" w:rsidRDefault="001A69BA" w:rsidP="001A69BA">
      <w:pPr>
        <w:autoSpaceDE w:val="0"/>
        <w:autoSpaceDN w:val="0"/>
        <w:adjustRightInd w:val="0"/>
        <w:spacing w:after="0" w:line="240" w:lineRule="auto"/>
        <w:ind w:hanging="578"/>
        <w:jc w:val="both"/>
        <w:rPr>
          <w:rFonts w:ascii="Arial" w:hAnsi="Arial" w:cs="Arial"/>
          <w:sz w:val="24"/>
          <w:szCs w:val="24"/>
        </w:rPr>
      </w:pPr>
    </w:p>
    <w:p w:rsidR="001A69BA" w:rsidRPr="005E337D" w:rsidRDefault="001A69BA" w:rsidP="005E337D">
      <w:pPr>
        <w:pStyle w:val="Heading2"/>
        <w:rPr>
          <w:rFonts w:ascii="Arial" w:hAnsi="Arial" w:cs="Arial"/>
          <w:color w:val="auto"/>
          <w:sz w:val="24"/>
          <w:szCs w:val="24"/>
        </w:rPr>
      </w:pPr>
      <w:r w:rsidRPr="005E337D">
        <w:rPr>
          <w:rFonts w:ascii="Arial" w:hAnsi="Arial" w:cs="Arial"/>
          <w:color w:val="auto"/>
          <w:sz w:val="24"/>
          <w:szCs w:val="24"/>
        </w:rPr>
        <w:t>To consider emerging threats to events, such as terrorism methodologies, drone use and the still developing threat of cyber terrorism and deniability of service.</w:t>
      </w:r>
    </w:p>
    <w:p w:rsidR="001A69BA" w:rsidRPr="005E337D" w:rsidRDefault="001A69BA" w:rsidP="001A69BA">
      <w:pPr>
        <w:autoSpaceDE w:val="0"/>
        <w:autoSpaceDN w:val="0"/>
        <w:adjustRightInd w:val="0"/>
        <w:spacing w:after="0" w:line="240" w:lineRule="auto"/>
        <w:ind w:hanging="578"/>
        <w:jc w:val="both"/>
        <w:rPr>
          <w:rFonts w:ascii="Arial" w:hAnsi="Arial" w:cs="Arial"/>
          <w:sz w:val="24"/>
          <w:szCs w:val="24"/>
        </w:rPr>
      </w:pPr>
    </w:p>
    <w:p w:rsidR="00FB3D58" w:rsidRPr="005E337D" w:rsidRDefault="001A69BA" w:rsidP="005E337D">
      <w:pPr>
        <w:pStyle w:val="Heading2"/>
        <w:rPr>
          <w:rFonts w:ascii="Arial" w:hAnsi="Arial" w:cs="Arial"/>
          <w:color w:val="auto"/>
          <w:sz w:val="24"/>
          <w:szCs w:val="24"/>
        </w:rPr>
      </w:pPr>
      <w:r w:rsidRPr="005E337D">
        <w:rPr>
          <w:rFonts w:ascii="Arial" w:hAnsi="Arial" w:cs="Arial"/>
          <w:color w:val="auto"/>
          <w:sz w:val="24"/>
          <w:szCs w:val="24"/>
        </w:rPr>
        <w:t>To consider the implications of significant incidents and events relevant to the surrounding areas and facilities.</w:t>
      </w:r>
    </w:p>
    <w:p w:rsidR="00FB3D58" w:rsidRPr="005E337D" w:rsidRDefault="00FB3D58" w:rsidP="00FB3D58">
      <w:pPr>
        <w:pStyle w:val="ListParagraph"/>
        <w:rPr>
          <w:rFonts w:ascii="Arial" w:hAnsi="Arial" w:cs="Arial"/>
          <w:sz w:val="24"/>
          <w:szCs w:val="24"/>
        </w:rPr>
      </w:pPr>
    </w:p>
    <w:p w:rsidR="001A69BA" w:rsidRPr="005E337D" w:rsidRDefault="001A69BA" w:rsidP="005E337D">
      <w:pPr>
        <w:pStyle w:val="Heading2"/>
        <w:rPr>
          <w:rFonts w:ascii="Arial" w:hAnsi="Arial" w:cs="Arial"/>
          <w:color w:val="auto"/>
          <w:sz w:val="24"/>
          <w:szCs w:val="24"/>
        </w:rPr>
      </w:pPr>
      <w:r w:rsidRPr="005E337D">
        <w:rPr>
          <w:rFonts w:ascii="Arial" w:hAnsi="Arial" w:cs="Arial"/>
          <w:color w:val="auto"/>
          <w:sz w:val="24"/>
          <w:szCs w:val="24"/>
        </w:rPr>
        <w:t xml:space="preserve">To consider the impact of nearby events on each other. </w:t>
      </w:r>
    </w:p>
    <w:p w:rsidR="001A69BA" w:rsidRPr="005E337D" w:rsidRDefault="001A69BA" w:rsidP="001A69BA">
      <w:pPr>
        <w:autoSpaceDE w:val="0"/>
        <w:autoSpaceDN w:val="0"/>
        <w:adjustRightInd w:val="0"/>
        <w:spacing w:after="0" w:line="240" w:lineRule="auto"/>
        <w:jc w:val="both"/>
        <w:rPr>
          <w:rFonts w:ascii="Arial" w:hAnsi="Arial" w:cs="Arial"/>
          <w:sz w:val="24"/>
          <w:szCs w:val="24"/>
        </w:rPr>
      </w:pPr>
    </w:p>
    <w:p w:rsidR="001A69BA" w:rsidRPr="005E337D" w:rsidRDefault="001A69BA" w:rsidP="005E337D">
      <w:pPr>
        <w:pStyle w:val="Heading2"/>
        <w:rPr>
          <w:rFonts w:ascii="Arial" w:hAnsi="Arial" w:cs="Arial"/>
          <w:color w:val="auto"/>
          <w:sz w:val="24"/>
          <w:szCs w:val="24"/>
        </w:rPr>
      </w:pPr>
      <w:r w:rsidRPr="005E337D">
        <w:rPr>
          <w:rFonts w:ascii="Arial" w:hAnsi="Arial" w:cs="Arial"/>
          <w:color w:val="auto"/>
          <w:sz w:val="24"/>
          <w:szCs w:val="24"/>
        </w:rPr>
        <w:t>To receive reports relevant to debriefs, visits and/or inspections of the venue or event.</w:t>
      </w:r>
    </w:p>
    <w:p w:rsidR="001A69BA" w:rsidRPr="005E337D" w:rsidRDefault="001A69BA" w:rsidP="001A69BA">
      <w:pPr>
        <w:pStyle w:val="ListParagraph"/>
        <w:rPr>
          <w:rFonts w:ascii="Arial" w:hAnsi="Arial" w:cs="Arial"/>
          <w:sz w:val="24"/>
          <w:szCs w:val="24"/>
        </w:rPr>
      </w:pPr>
    </w:p>
    <w:p w:rsidR="001A69BA" w:rsidRPr="005E337D" w:rsidRDefault="001A69BA" w:rsidP="005E337D">
      <w:pPr>
        <w:pStyle w:val="Heading1"/>
        <w:rPr>
          <w:rFonts w:ascii="Arial" w:hAnsi="Arial" w:cs="Arial"/>
          <w:b/>
          <w:color w:val="auto"/>
          <w:sz w:val="24"/>
          <w:szCs w:val="24"/>
        </w:rPr>
      </w:pPr>
      <w:r w:rsidRPr="005E337D">
        <w:rPr>
          <w:rFonts w:ascii="Arial" w:hAnsi="Arial" w:cs="Arial"/>
          <w:b/>
          <w:color w:val="auto"/>
          <w:sz w:val="24"/>
          <w:szCs w:val="24"/>
        </w:rPr>
        <w:t>SAG membership</w:t>
      </w:r>
    </w:p>
    <w:p w:rsidR="001A69BA" w:rsidRPr="005E337D" w:rsidRDefault="001A69BA" w:rsidP="001A69BA">
      <w:pPr>
        <w:autoSpaceDE w:val="0"/>
        <w:autoSpaceDN w:val="0"/>
        <w:adjustRightInd w:val="0"/>
        <w:spacing w:after="0" w:line="240" w:lineRule="auto"/>
        <w:jc w:val="both"/>
        <w:rPr>
          <w:rFonts w:ascii="Arial" w:hAnsi="Arial" w:cs="Arial"/>
          <w:sz w:val="24"/>
          <w:szCs w:val="24"/>
        </w:rPr>
      </w:pPr>
    </w:p>
    <w:p w:rsidR="001A69BA" w:rsidRPr="005E337D" w:rsidRDefault="001A69BA" w:rsidP="001A69BA">
      <w:pPr>
        <w:pStyle w:val="ListParagraph"/>
        <w:numPr>
          <w:ilvl w:val="0"/>
          <w:numId w:val="1"/>
        </w:numPr>
        <w:autoSpaceDE w:val="0"/>
        <w:autoSpaceDN w:val="0"/>
        <w:adjustRightInd w:val="0"/>
        <w:spacing w:after="0" w:line="240" w:lineRule="auto"/>
        <w:jc w:val="both"/>
        <w:rPr>
          <w:rFonts w:ascii="Arial" w:hAnsi="Arial" w:cs="Arial"/>
          <w:sz w:val="24"/>
          <w:szCs w:val="24"/>
        </w:rPr>
      </w:pPr>
      <w:r w:rsidRPr="005E337D">
        <w:rPr>
          <w:rFonts w:ascii="Arial" w:hAnsi="Arial" w:cs="Arial"/>
          <w:sz w:val="24"/>
          <w:szCs w:val="24"/>
        </w:rPr>
        <w:t>Mid Devon District Council (Chair)</w:t>
      </w:r>
    </w:p>
    <w:p w:rsidR="00FB3D58" w:rsidRPr="005E337D" w:rsidRDefault="00FB3D58" w:rsidP="00FB3D58">
      <w:pPr>
        <w:pStyle w:val="ListParagraph"/>
        <w:numPr>
          <w:ilvl w:val="0"/>
          <w:numId w:val="1"/>
        </w:numPr>
        <w:autoSpaceDE w:val="0"/>
        <w:autoSpaceDN w:val="0"/>
        <w:adjustRightInd w:val="0"/>
        <w:spacing w:after="0" w:line="240" w:lineRule="auto"/>
        <w:jc w:val="both"/>
        <w:rPr>
          <w:rFonts w:ascii="Arial" w:hAnsi="Arial" w:cs="Arial"/>
          <w:sz w:val="24"/>
          <w:szCs w:val="24"/>
        </w:rPr>
      </w:pPr>
      <w:r w:rsidRPr="005E337D">
        <w:rPr>
          <w:rFonts w:ascii="Arial" w:hAnsi="Arial" w:cs="Arial"/>
          <w:sz w:val="24"/>
          <w:szCs w:val="24"/>
        </w:rPr>
        <w:t xml:space="preserve">Mid Devon Licensing </w:t>
      </w:r>
    </w:p>
    <w:p w:rsidR="00FB3D58" w:rsidRPr="005E337D" w:rsidRDefault="00FB3D58" w:rsidP="00FB3D58">
      <w:pPr>
        <w:pStyle w:val="ListParagraph"/>
        <w:numPr>
          <w:ilvl w:val="0"/>
          <w:numId w:val="1"/>
        </w:numPr>
        <w:autoSpaceDE w:val="0"/>
        <w:autoSpaceDN w:val="0"/>
        <w:adjustRightInd w:val="0"/>
        <w:spacing w:after="0" w:line="240" w:lineRule="auto"/>
        <w:jc w:val="both"/>
        <w:rPr>
          <w:rFonts w:ascii="Arial" w:hAnsi="Arial" w:cs="Arial"/>
          <w:sz w:val="24"/>
          <w:szCs w:val="24"/>
        </w:rPr>
      </w:pPr>
      <w:r w:rsidRPr="005E337D">
        <w:rPr>
          <w:rFonts w:ascii="Arial" w:hAnsi="Arial" w:cs="Arial"/>
          <w:sz w:val="24"/>
          <w:szCs w:val="24"/>
        </w:rPr>
        <w:t xml:space="preserve">Mid Devon Environmental Health </w:t>
      </w:r>
    </w:p>
    <w:p w:rsidR="00FB3D58" w:rsidRPr="005E337D" w:rsidRDefault="00FB3D58" w:rsidP="00FB3D58">
      <w:pPr>
        <w:pStyle w:val="ListParagraph"/>
        <w:numPr>
          <w:ilvl w:val="0"/>
          <w:numId w:val="1"/>
        </w:numPr>
        <w:autoSpaceDE w:val="0"/>
        <w:autoSpaceDN w:val="0"/>
        <w:adjustRightInd w:val="0"/>
        <w:spacing w:after="0" w:line="240" w:lineRule="auto"/>
        <w:jc w:val="both"/>
        <w:rPr>
          <w:rFonts w:ascii="Arial" w:hAnsi="Arial" w:cs="Arial"/>
          <w:sz w:val="24"/>
          <w:szCs w:val="24"/>
        </w:rPr>
      </w:pPr>
      <w:r w:rsidRPr="005E337D">
        <w:rPr>
          <w:rFonts w:ascii="Arial" w:hAnsi="Arial" w:cs="Arial"/>
          <w:sz w:val="24"/>
          <w:szCs w:val="24"/>
        </w:rPr>
        <w:t>Devon County Highways</w:t>
      </w:r>
    </w:p>
    <w:p w:rsidR="001A69BA" w:rsidRPr="005E337D" w:rsidRDefault="001A69BA" w:rsidP="001A69BA">
      <w:pPr>
        <w:pStyle w:val="ListParagraph"/>
        <w:numPr>
          <w:ilvl w:val="0"/>
          <w:numId w:val="1"/>
        </w:numPr>
        <w:autoSpaceDE w:val="0"/>
        <w:autoSpaceDN w:val="0"/>
        <w:adjustRightInd w:val="0"/>
        <w:spacing w:after="0" w:line="240" w:lineRule="auto"/>
        <w:jc w:val="both"/>
        <w:rPr>
          <w:rFonts w:ascii="Arial" w:hAnsi="Arial" w:cs="Arial"/>
          <w:sz w:val="24"/>
          <w:szCs w:val="24"/>
        </w:rPr>
      </w:pPr>
      <w:r w:rsidRPr="005E337D">
        <w:rPr>
          <w:rFonts w:ascii="Arial" w:hAnsi="Arial" w:cs="Arial"/>
          <w:sz w:val="24"/>
          <w:szCs w:val="24"/>
        </w:rPr>
        <w:t>Devon and Cornwall Police</w:t>
      </w:r>
    </w:p>
    <w:p w:rsidR="001A69BA" w:rsidRPr="005E337D" w:rsidRDefault="001A69BA" w:rsidP="001A69BA">
      <w:pPr>
        <w:pStyle w:val="ListParagraph"/>
        <w:numPr>
          <w:ilvl w:val="0"/>
          <w:numId w:val="1"/>
        </w:numPr>
        <w:autoSpaceDE w:val="0"/>
        <w:autoSpaceDN w:val="0"/>
        <w:adjustRightInd w:val="0"/>
        <w:spacing w:after="0" w:line="240" w:lineRule="auto"/>
        <w:jc w:val="both"/>
        <w:rPr>
          <w:rFonts w:ascii="Arial" w:hAnsi="Arial" w:cs="Arial"/>
          <w:sz w:val="24"/>
          <w:szCs w:val="24"/>
        </w:rPr>
      </w:pPr>
      <w:r w:rsidRPr="005E337D">
        <w:rPr>
          <w:rFonts w:ascii="Arial" w:hAnsi="Arial" w:cs="Arial"/>
          <w:sz w:val="24"/>
          <w:szCs w:val="24"/>
        </w:rPr>
        <w:t xml:space="preserve">Devon and Somerset Fire and Rescue  </w:t>
      </w:r>
    </w:p>
    <w:p w:rsidR="001A69BA" w:rsidRPr="005E337D" w:rsidRDefault="001A69BA" w:rsidP="001A69BA">
      <w:pPr>
        <w:pStyle w:val="ListParagraph"/>
        <w:numPr>
          <w:ilvl w:val="0"/>
          <w:numId w:val="1"/>
        </w:numPr>
        <w:autoSpaceDE w:val="0"/>
        <w:autoSpaceDN w:val="0"/>
        <w:adjustRightInd w:val="0"/>
        <w:spacing w:after="0" w:line="240" w:lineRule="auto"/>
        <w:jc w:val="both"/>
        <w:rPr>
          <w:rFonts w:ascii="Arial" w:hAnsi="Arial" w:cs="Arial"/>
          <w:sz w:val="24"/>
          <w:szCs w:val="24"/>
        </w:rPr>
      </w:pPr>
      <w:r w:rsidRPr="005E337D">
        <w:rPr>
          <w:rFonts w:ascii="Arial" w:hAnsi="Arial" w:cs="Arial"/>
          <w:sz w:val="24"/>
          <w:szCs w:val="24"/>
        </w:rPr>
        <w:t xml:space="preserve">South West Ambulance Service Trust </w:t>
      </w:r>
    </w:p>
    <w:p w:rsidR="001A69BA" w:rsidRPr="005E337D" w:rsidRDefault="001A69BA" w:rsidP="001A69BA">
      <w:pPr>
        <w:autoSpaceDE w:val="0"/>
        <w:autoSpaceDN w:val="0"/>
        <w:adjustRightInd w:val="0"/>
        <w:spacing w:after="0" w:line="240" w:lineRule="auto"/>
        <w:jc w:val="both"/>
        <w:rPr>
          <w:rFonts w:ascii="Arial" w:hAnsi="Arial" w:cs="Arial"/>
          <w:sz w:val="24"/>
          <w:szCs w:val="24"/>
        </w:rPr>
      </w:pPr>
    </w:p>
    <w:p w:rsidR="001A69BA" w:rsidRPr="005E337D" w:rsidRDefault="001A69BA" w:rsidP="001A69BA">
      <w:pPr>
        <w:autoSpaceDE w:val="0"/>
        <w:autoSpaceDN w:val="0"/>
        <w:adjustRightInd w:val="0"/>
        <w:spacing w:after="0" w:line="240" w:lineRule="auto"/>
        <w:jc w:val="both"/>
        <w:rPr>
          <w:rFonts w:ascii="Arial" w:hAnsi="Arial" w:cs="Arial"/>
          <w:sz w:val="24"/>
          <w:szCs w:val="24"/>
        </w:rPr>
      </w:pPr>
      <w:r w:rsidRPr="005E337D">
        <w:rPr>
          <w:rFonts w:ascii="Arial" w:hAnsi="Arial" w:cs="Arial"/>
          <w:sz w:val="24"/>
          <w:szCs w:val="24"/>
        </w:rPr>
        <w:t xml:space="preserve">Invited members will be considered on an individual event basis. May include, but not limited to, event organiser, land owner, other relevant departments or agencies. </w:t>
      </w:r>
    </w:p>
    <w:p w:rsidR="001A69BA" w:rsidRPr="005E337D" w:rsidRDefault="001A69BA" w:rsidP="001A69BA">
      <w:pPr>
        <w:autoSpaceDE w:val="0"/>
        <w:autoSpaceDN w:val="0"/>
        <w:adjustRightInd w:val="0"/>
        <w:spacing w:after="0" w:line="240" w:lineRule="auto"/>
        <w:jc w:val="both"/>
        <w:rPr>
          <w:rFonts w:ascii="Arial" w:hAnsi="Arial" w:cs="Arial"/>
          <w:sz w:val="24"/>
          <w:szCs w:val="24"/>
        </w:rPr>
      </w:pPr>
    </w:p>
    <w:p w:rsidR="00FB3D58" w:rsidRPr="00AF5A8A" w:rsidRDefault="001A69BA" w:rsidP="005E337D">
      <w:pPr>
        <w:pStyle w:val="Heading1"/>
        <w:rPr>
          <w:rFonts w:ascii="Arial" w:hAnsi="Arial" w:cs="Arial"/>
          <w:b/>
          <w:color w:val="auto"/>
          <w:sz w:val="24"/>
          <w:szCs w:val="24"/>
        </w:rPr>
      </w:pPr>
      <w:r w:rsidRPr="00AF5A8A">
        <w:rPr>
          <w:rFonts w:ascii="Arial" w:hAnsi="Arial" w:cs="Arial"/>
          <w:b/>
          <w:color w:val="auto"/>
          <w:sz w:val="24"/>
          <w:szCs w:val="24"/>
        </w:rPr>
        <w:t xml:space="preserve">Operating policy </w:t>
      </w:r>
    </w:p>
    <w:p w:rsidR="00AF5A8A" w:rsidRPr="00AF5A8A" w:rsidRDefault="00AF5A8A" w:rsidP="00AF5A8A"/>
    <w:p w:rsidR="005E337D" w:rsidRDefault="00FB3D58" w:rsidP="005E337D">
      <w:pPr>
        <w:pStyle w:val="Heading2"/>
        <w:rPr>
          <w:rFonts w:ascii="Arial" w:hAnsi="Arial" w:cs="Arial"/>
          <w:color w:val="auto"/>
          <w:sz w:val="24"/>
          <w:szCs w:val="24"/>
        </w:rPr>
      </w:pPr>
      <w:r w:rsidRPr="005E337D">
        <w:rPr>
          <w:rFonts w:ascii="Arial" w:hAnsi="Arial" w:cs="Arial"/>
          <w:color w:val="auto"/>
          <w:sz w:val="24"/>
          <w:szCs w:val="24"/>
        </w:rPr>
        <w:t>T</w:t>
      </w:r>
      <w:r w:rsidR="001A69BA" w:rsidRPr="005E337D">
        <w:rPr>
          <w:rFonts w:ascii="Arial" w:hAnsi="Arial" w:cs="Arial"/>
          <w:color w:val="auto"/>
          <w:sz w:val="24"/>
          <w:szCs w:val="24"/>
        </w:rPr>
        <w:t xml:space="preserve">he SAG will convene monthly. In the event that no events are put before </w:t>
      </w:r>
      <w:r w:rsidR="005E337D" w:rsidRPr="005E337D">
        <w:rPr>
          <w:rFonts w:ascii="Arial" w:hAnsi="Arial" w:cs="Arial"/>
          <w:color w:val="auto"/>
          <w:sz w:val="24"/>
          <w:szCs w:val="24"/>
        </w:rPr>
        <w:t>the SAG</w:t>
      </w:r>
      <w:r w:rsidR="001A69BA" w:rsidRPr="005E337D">
        <w:rPr>
          <w:rFonts w:ascii="Arial" w:hAnsi="Arial" w:cs="Arial"/>
          <w:color w:val="auto"/>
          <w:sz w:val="24"/>
          <w:szCs w:val="24"/>
        </w:rPr>
        <w:t>, the monthly meeting will not take place. Meetings will be held remotely via Microsoft teams, exceptions will be made where attendees are not able to join via this method, or a site visit is deemed necessary. D</w:t>
      </w:r>
      <w:r w:rsidR="00AF5A8A">
        <w:rPr>
          <w:rFonts w:ascii="Arial" w:hAnsi="Arial" w:cs="Arial"/>
          <w:color w:val="auto"/>
          <w:sz w:val="24"/>
          <w:szCs w:val="24"/>
        </w:rPr>
        <w:t>ocuments will be shared on the Knowledge H</w:t>
      </w:r>
      <w:r w:rsidR="001A69BA" w:rsidRPr="005E337D">
        <w:rPr>
          <w:rFonts w:ascii="Arial" w:hAnsi="Arial" w:cs="Arial"/>
          <w:color w:val="auto"/>
          <w:sz w:val="24"/>
          <w:szCs w:val="24"/>
        </w:rPr>
        <w:t>ub.</w:t>
      </w:r>
    </w:p>
    <w:p w:rsidR="005E337D" w:rsidRPr="005E337D" w:rsidRDefault="005E337D" w:rsidP="005E337D"/>
    <w:p w:rsidR="005E337D" w:rsidRDefault="001A69BA" w:rsidP="005E337D">
      <w:pPr>
        <w:pStyle w:val="Heading2"/>
        <w:rPr>
          <w:rFonts w:ascii="Arial" w:hAnsi="Arial" w:cs="Arial"/>
          <w:color w:val="auto"/>
          <w:sz w:val="24"/>
          <w:szCs w:val="24"/>
        </w:rPr>
      </w:pPr>
      <w:r w:rsidRPr="005E337D">
        <w:rPr>
          <w:rFonts w:ascii="Arial" w:hAnsi="Arial" w:cs="Arial"/>
          <w:color w:val="auto"/>
          <w:sz w:val="24"/>
          <w:szCs w:val="24"/>
        </w:rPr>
        <w:t>The SAG will offer advice in order to ensure the highest possible standards of public safety at events and to encourage the wellbeing of those who could be affected by such events. In this context the ‘public’ includes not only those attending the event, but also those in the surrounding areas who may be affected by it.</w:t>
      </w:r>
    </w:p>
    <w:p w:rsidR="005E337D" w:rsidRPr="005E337D" w:rsidRDefault="005E337D" w:rsidP="005E337D"/>
    <w:p w:rsidR="005E337D" w:rsidRDefault="001A69BA" w:rsidP="005E337D">
      <w:pPr>
        <w:pStyle w:val="Heading2"/>
        <w:rPr>
          <w:rFonts w:ascii="Arial" w:hAnsi="Arial" w:cs="Arial"/>
          <w:color w:val="auto"/>
          <w:sz w:val="24"/>
          <w:szCs w:val="24"/>
        </w:rPr>
      </w:pPr>
      <w:r w:rsidRPr="005E337D">
        <w:rPr>
          <w:rFonts w:ascii="Arial" w:hAnsi="Arial" w:cs="Arial"/>
          <w:color w:val="auto"/>
          <w:sz w:val="24"/>
          <w:szCs w:val="24"/>
        </w:rPr>
        <w:t>Advice given will be appropriate for the risks associated with an event. Some risks, such as terrorism, may have severe consequences attached, but the likelihood of them happening may be very unlikely. Whereas the same event may have risks, with less severe consequences, but with a greater likelihood of them happening. These risks must be considered in a balanced and objective way to ensure that events can continue to take place without overly onerous measures being put in place.</w:t>
      </w:r>
    </w:p>
    <w:p w:rsidR="005E337D" w:rsidRPr="005E337D" w:rsidRDefault="005E337D" w:rsidP="005E337D"/>
    <w:p w:rsidR="005E337D" w:rsidRDefault="001A69BA" w:rsidP="005E337D">
      <w:pPr>
        <w:pStyle w:val="Heading2"/>
        <w:rPr>
          <w:rFonts w:ascii="Arial" w:hAnsi="Arial" w:cs="Arial"/>
          <w:color w:val="auto"/>
          <w:sz w:val="24"/>
          <w:szCs w:val="24"/>
        </w:rPr>
      </w:pPr>
      <w:r w:rsidRPr="005E337D">
        <w:rPr>
          <w:rFonts w:ascii="Arial" w:hAnsi="Arial" w:cs="Arial"/>
          <w:color w:val="auto"/>
          <w:sz w:val="24"/>
          <w:szCs w:val="24"/>
        </w:rPr>
        <w:t xml:space="preserve">The SAG is not responsible for reviewing safe systems of work of the event organisation or crew. However, it will be relevant to consider the consequences of work-related incidents during periods of public access. </w:t>
      </w:r>
    </w:p>
    <w:p w:rsidR="005E337D" w:rsidRPr="005E337D" w:rsidRDefault="005E337D" w:rsidP="005E337D"/>
    <w:p w:rsidR="005E337D" w:rsidRDefault="001A69BA" w:rsidP="005E337D">
      <w:pPr>
        <w:pStyle w:val="Heading2"/>
        <w:rPr>
          <w:rFonts w:ascii="Arial" w:hAnsi="Arial" w:cs="Arial"/>
          <w:color w:val="auto"/>
          <w:sz w:val="24"/>
          <w:szCs w:val="24"/>
        </w:rPr>
      </w:pPr>
      <w:r w:rsidRPr="005E337D">
        <w:rPr>
          <w:rFonts w:ascii="Arial" w:hAnsi="Arial" w:cs="Arial"/>
          <w:color w:val="auto"/>
          <w:sz w:val="24"/>
          <w:szCs w:val="24"/>
        </w:rPr>
        <w:t xml:space="preserve">The SAG does not make </w:t>
      </w:r>
      <w:r w:rsidR="00AF5A8A">
        <w:rPr>
          <w:rFonts w:ascii="Arial" w:hAnsi="Arial" w:cs="Arial"/>
          <w:color w:val="auto"/>
          <w:sz w:val="24"/>
          <w:szCs w:val="24"/>
        </w:rPr>
        <w:t>any decisions on behalf of the L</w:t>
      </w:r>
      <w:r w:rsidRPr="005E337D">
        <w:rPr>
          <w:rFonts w:ascii="Arial" w:hAnsi="Arial" w:cs="Arial"/>
          <w:color w:val="auto"/>
          <w:sz w:val="24"/>
          <w:szCs w:val="24"/>
        </w:rPr>
        <w:t>o</w:t>
      </w:r>
      <w:r w:rsidR="00AF5A8A">
        <w:rPr>
          <w:rFonts w:ascii="Arial" w:hAnsi="Arial" w:cs="Arial"/>
          <w:color w:val="auto"/>
          <w:sz w:val="24"/>
          <w:szCs w:val="24"/>
        </w:rPr>
        <w:t>cal A</w:t>
      </w:r>
      <w:r w:rsidRPr="005E337D">
        <w:rPr>
          <w:rFonts w:ascii="Arial" w:hAnsi="Arial" w:cs="Arial"/>
          <w:color w:val="auto"/>
          <w:sz w:val="24"/>
          <w:szCs w:val="24"/>
        </w:rPr>
        <w:t xml:space="preserve">uthority or other agencies as its role is advisory and as such it has no authority to either approve or ban events. </w:t>
      </w:r>
    </w:p>
    <w:p w:rsidR="005E337D" w:rsidRPr="005E337D" w:rsidRDefault="005E337D" w:rsidP="005E337D"/>
    <w:p w:rsidR="005E337D" w:rsidRDefault="001A69BA" w:rsidP="005E337D">
      <w:pPr>
        <w:pStyle w:val="Heading2"/>
        <w:rPr>
          <w:rFonts w:ascii="Arial" w:hAnsi="Arial" w:cs="Arial"/>
          <w:color w:val="auto"/>
          <w:sz w:val="24"/>
          <w:szCs w:val="24"/>
        </w:rPr>
      </w:pPr>
      <w:r w:rsidRPr="005E337D">
        <w:rPr>
          <w:rFonts w:ascii="Arial" w:hAnsi="Arial" w:cs="Arial"/>
          <w:color w:val="auto"/>
          <w:sz w:val="24"/>
          <w:szCs w:val="24"/>
        </w:rPr>
        <w:t xml:space="preserve">Where there is a significant concern that an event could result in harm to the public or those involved in the event, the SAG may make recommendations that an event does not take place. </w:t>
      </w:r>
    </w:p>
    <w:p w:rsidR="005E337D" w:rsidRPr="005E337D" w:rsidRDefault="005E337D" w:rsidP="005E337D"/>
    <w:p w:rsidR="005E337D" w:rsidRDefault="001A69BA" w:rsidP="005E337D">
      <w:pPr>
        <w:pStyle w:val="Heading2"/>
        <w:rPr>
          <w:rFonts w:ascii="Arial" w:hAnsi="Arial" w:cs="Arial"/>
          <w:color w:val="auto"/>
          <w:sz w:val="24"/>
          <w:szCs w:val="24"/>
        </w:rPr>
      </w:pPr>
      <w:r w:rsidRPr="005E337D">
        <w:rPr>
          <w:rFonts w:ascii="Arial" w:hAnsi="Arial" w:cs="Arial"/>
          <w:color w:val="auto"/>
          <w:sz w:val="24"/>
          <w:szCs w:val="24"/>
        </w:rPr>
        <w:t>The overall responsibility for the safety of persons at an event will lie with the event organiser, venue owner or operator and management team.</w:t>
      </w:r>
    </w:p>
    <w:p w:rsidR="005E337D" w:rsidRPr="005E337D" w:rsidRDefault="005E337D" w:rsidP="005E337D"/>
    <w:p w:rsidR="005E337D" w:rsidRDefault="001A69BA" w:rsidP="005E337D">
      <w:pPr>
        <w:pStyle w:val="Heading2"/>
        <w:rPr>
          <w:rFonts w:ascii="Arial" w:hAnsi="Arial" w:cs="Arial"/>
          <w:color w:val="auto"/>
          <w:sz w:val="24"/>
          <w:szCs w:val="24"/>
        </w:rPr>
      </w:pPr>
      <w:r w:rsidRPr="005E337D">
        <w:rPr>
          <w:rFonts w:ascii="Arial" w:hAnsi="Arial" w:cs="Arial"/>
          <w:color w:val="auto"/>
          <w:sz w:val="24"/>
          <w:szCs w:val="24"/>
        </w:rPr>
        <w:t>Members of the SAG must declare any material conflict of interest in relation to any matters put before the group before any discussion on that matter. Should this conflict of interest be considered prejudicial, that person should consider withdrawing, to be replaced by an appropriate party agreed with the group.</w:t>
      </w:r>
    </w:p>
    <w:p w:rsidR="005E337D" w:rsidRPr="005E337D" w:rsidRDefault="005E337D" w:rsidP="005E337D"/>
    <w:p w:rsidR="005E337D" w:rsidRDefault="001A69BA" w:rsidP="005E337D">
      <w:pPr>
        <w:pStyle w:val="Heading2"/>
        <w:rPr>
          <w:rFonts w:ascii="Arial" w:hAnsi="Arial" w:cs="Arial"/>
          <w:color w:val="auto"/>
          <w:sz w:val="24"/>
          <w:szCs w:val="24"/>
        </w:rPr>
      </w:pPr>
      <w:r w:rsidRPr="005E337D">
        <w:rPr>
          <w:rFonts w:ascii="Arial" w:hAnsi="Arial" w:cs="Arial"/>
          <w:color w:val="auto"/>
          <w:sz w:val="24"/>
          <w:szCs w:val="24"/>
        </w:rPr>
        <w:t xml:space="preserve">Where a conflict of interest exists between the Chair and event under consideration, (e.g. the event is being organised by Mid Devon District Council) the Chair will seek an appropriate alternative, either within the regional chair group or another core SAG member. </w:t>
      </w:r>
    </w:p>
    <w:p w:rsidR="005E337D" w:rsidRPr="005E337D" w:rsidRDefault="005E337D" w:rsidP="005E337D"/>
    <w:p w:rsidR="005E337D" w:rsidRDefault="001A69BA" w:rsidP="005E337D">
      <w:pPr>
        <w:pStyle w:val="Heading2"/>
        <w:rPr>
          <w:rFonts w:ascii="Arial" w:hAnsi="Arial" w:cs="Arial"/>
          <w:color w:val="auto"/>
          <w:sz w:val="24"/>
          <w:szCs w:val="24"/>
        </w:rPr>
      </w:pPr>
      <w:r w:rsidRPr="005E337D">
        <w:rPr>
          <w:rFonts w:ascii="Arial" w:hAnsi="Arial" w:cs="Arial"/>
          <w:color w:val="auto"/>
          <w:sz w:val="24"/>
          <w:szCs w:val="24"/>
        </w:rPr>
        <w:t xml:space="preserve">The SAG will have arrangements to ensure that appropriate records of meetings are maintained. </w:t>
      </w:r>
    </w:p>
    <w:p w:rsidR="005E337D" w:rsidRPr="005E337D" w:rsidRDefault="005E337D" w:rsidP="005E337D"/>
    <w:p w:rsidR="005E337D" w:rsidRDefault="001A69BA" w:rsidP="005E337D">
      <w:pPr>
        <w:pStyle w:val="Heading2"/>
        <w:rPr>
          <w:rFonts w:ascii="Arial" w:hAnsi="Arial" w:cs="Arial"/>
          <w:color w:val="auto"/>
          <w:sz w:val="24"/>
          <w:szCs w:val="24"/>
        </w:rPr>
      </w:pPr>
      <w:r w:rsidRPr="005E337D">
        <w:rPr>
          <w:rFonts w:ascii="Arial" w:hAnsi="Arial" w:cs="Arial"/>
          <w:color w:val="auto"/>
          <w:sz w:val="24"/>
          <w:szCs w:val="24"/>
        </w:rPr>
        <w:t>Individuals from each represented authority will have adequate knowledge, training and experience to fulfil the role within SAG. SAG members will not advise outside their own knowledge or their organisations’ responsibilities and will be realistic and fair in their expectations.</w:t>
      </w:r>
    </w:p>
    <w:p w:rsidR="005E337D" w:rsidRPr="005E337D" w:rsidRDefault="005E337D" w:rsidP="005E337D"/>
    <w:p w:rsidR="005E337D" w:rsidRDefault="001A69BA" w:rsidP="005E337D">
      <w:pPr>
        <w:pStyle w:val="Heading2"/>
        <w:rPr>
          <w:rFonts w:ascii="Arial" w:hAnsi="Arial" w:cs="Arial"/>
          <w:color w:val="auto"/>
          <w:sz w:val="24"/>
          <w:szCs w:val="24"/>
        </w:rPr>
      </w:pPr>
      <w:r w:rsidRPr="005E337D">
        <w:rPr>
          <w:rFonts w:ascii="Arial" w:hAnsi="Arial" w:cs="Arial"/>
          <w:color w:val="auto"/>
          <w:sz w:val="24"/>
          <w:szCs w:val="24"/>
        </w:rPr>
        <w:t xml:space="preserve">Core SAG member authorities will be represented at each meeting. Where the normal representative cannot attend, they will endeavour to provide an appropriate alternative. </w:t>
      </w:r>
    </w:p>
    <w:p w:rsidR="005E337D" w:rsidRPr="005E337D" w:rsidRDefault="005E337D" w:rsidP="005E337D"/>
    <w:p w:rsidR="005E337D" w:rsidRDefault="001A69BA" w:rsidP="005E337D">
      <w:pPr>
        <w:pStyle w:val="Heading2"/>
        <w:rPr>
          <w:rFonts w:ascii="Arial" w:hAnsi="Arial" w:cs="Arial"/>
          <w:color w:val="auto"/>
          <w:sz w:val="24"/>
          <w:szCs w:val="24"/>
        </w:rPr>
      </w:pPr>
      <w:r w:rsidRPr="005E337D">
        <w:rPr>
          <w:rFonts w:ascii="Arial" w:hAnsi="Arial" w:cs="Arial"/>
          <w:color w:val="auto"/>
          <w:sz w:val="24"/>
          <w:szCs w:val="24"/>
        </w:rPr>
        <w:t>The lessons learned via the SAG’s processes and procedures will be applied for the benefit of all events within its area of responsibility.</w:t>
      </w:r>
    </w:p>
    <w:p w:rsidR="005E337D" w:rsidRPr="005E337D" w:rsidRDefault="005E337D" w:rsidP="005E337D"/>
    <w:p w:rsidR="005E337D" w:rsidRDefault="001A69BA" w:rsidP="005E337D">
      <w:pPr>
        <w:pStyle w:val="Heading2"/>
        <w:rPr>
          <w:rFonts w:ascii="Arial" w:hAnsi="Arial" w:cs="Arial"/>
          <w:color w:val="auto"/>
          <w:sz w:val="24"/>
          <w:szCs w:val="24"/>
        </w:rPr>
      </w:pPr>
      <w:r w:rsidRPr="005E337D">
        <w:rPr>
          <w:rFonts w:ascii="Arial" w:hAnsi="Arial" w:cs="Arial"/>
          <w:color w:val="auto"/>
          <w:sz w:val="24"/>
          <w:szCs w:val="24"/>
        </w:rPr>
        <w:t xml:space="preserve">Members of the SAG are also responsible for ensuring that other departments or members of their own agency are aware and conversant of the SAG, its constitution and roles and responsibilities. </w:t>
      </w:r>
    </w:p>
    <w:p w:rsidR="005E337D" w:rsidRPr="005E337D" w:rsidRDefault="005E337D" w:rsidP="005E337D"/>
    <w:p w:rsidR="001A69BA" w:rsidRPr="005E337D" w:rsidRDefault="001A69BA" w:rsidP="005E337D">
      <w:pPr>
        <w:pStyle w:val="Heading2"/>
        <w:rPr>
          <w:rFonts w:ascii="Arial" w:hAnsi="Arial" w:cs="Arial"/>
          <w:b/>
          <w:color w:val="auto"/>
          <w:sz w:val="24"/>
          <w:szCs w:val="24"/>
        </w:rPr>
      </w:pPr>
      <w:r w:rsidRPr="005E337D">
        <w:rPr>
          <w:rFonts w:ascii="Arial" w:hAnsi="Arial" w:cs="Arial"/>
          <w:color w:val="auto"/>
          <w:sz w:val="24"/>
          <w:szCs w:val="24"/>
        </w:rPr>
        <w:t xml:space="preserve">Advice may be provided outside of the SAG scheduled meetings, where this is part of the SAG process, representatives will liaise directly with the relevant party, ensuring that core SAG members are copied in (this will not come via the chair). </w:t>
      </w:r>
    </w:p>
    <w:p w:rsidR="001A69BA" w:rsidRPr="005E337D" w:rsidRDefault="001A69BA" w:rsidP="001A69BA">
      <w:pPr>
        <w:autoSpaceDE w:val="0"/>
        <w:autoSpaceDN w:val="0"/>
        <w:adjustRightInd w:val="0"/>
        <w:spacing w:after="0" w:line="240" w:lineRule="auto"/>
        <w:jc w:val="both"/>
        <w:rPr>
          <w:rFonts w:ascii="Arial" w:hAnsi="Arial" w:cs="Arial"/>
          <w:sz w:val="24"/>
          <w:szCs w:val="24"/>
        </w:rPr>
      </w:pPr>
    </w:p>
    <w:p w:rsidR="001A69BA" w:rsidRPr="007B3D33" w:rsidRDefault="001A69BA" w:rsidP="005E337D">
      <w:pPr>
        <w:pStyle w:val="Heading1"/>
        <w:rPr>
          <w:rFonts w:ascii="Arial" w:hAnsi="Arial" w:cs="Arial"/>
          <w:b/>
          <w:color w:val="auto"/>
          <w:sz w:val="24"/>
          <w:szCs w:val="24"/>
        </w:rPr>
      </w:pPr>
      <w:r w:rsidRPr="007B3D33">
        <w:rPr>
          <w:rFonts w:ascii="Arial" w:hAnsi="Arial" w:cs="Arial"/>
          <w:b/>
          <w:color w:val="auto"/>
          <w:sz w:val="24"/>
          <w:szCs w:val="24"/>
        </w:rPr>
        <w:t xml:space="preserve">SAG – Triggers </w:t>
      </w:r>
    </w:p>
    <w:p w:rsidR="001A69BA" w:rsidRPr="00C3478B" w:rsidRDefault="001A69BA" w:rsidP="001A69BA">
      <w:pPr>
        <w:autoSpaceDE w:val="0"/>
        <w:autoSpaceDN w:val="0"/>
        <w:adjustRightInd w:val="0"/>
        <w:spacing w:after="0" w:line="240" w:lineRule="auto"/>
        <w:jc w:val="both"/>
        <w:rPr>
          <w:rFonts w:ascii="Arial" w:hAnsi="Arial" w:cs="Arial"/>
          <w:b/>
          <w:color w:val="000000"/>
          <w:sz w:val="24"/>
          <w:szCs w:val="24"/>
        </w:rPr>
      </w:pPr>
    </w:p>
    <w:p w:rsidR="001A69BA" w:rsidRPr="007B3D33" w:rsidRDefault="001A69BA" w:rsidP="001A69BA">
      <w:pPr>
        <w:autoSpaceDE w:val="0"/>
        <w:autoSpaceDN w:val="0"/>
        <w:adjustRightInd w:val="0"/>
        <w:spacing w:after="0" w:line="240" w:lineRule="auto"/>
        <w:jc w:val="both"/>
        <w:rPr>
          <w:rFonts w:ascii="Arial" w:hAnsi="Arial" w:cs="Arial"/>
          <w:color w:val="000000"/>
          <w:sz w:val="24"/>
          <w:szCs w:val="24"/>
        </w:rPr>
      </w:pPr>
      <w:r w:rsidRPr="007B3D33">
        <w:rPr>
          <w:rFonts w:ascii="Arial" w:hAnsi="Arial" w:cs="Arial"/>
          <w:color w:val="000000"/>
          <w:sz w:val="24"/>
          <w:szCs w:val="24"/>
        </w:rPr>
        <w:t xml:space="preserve">Mid Devon will use a consistent methodology to refer events to the SAG. Triggers for referral to SAG include, but are not limited to: </w:t>
      </w:r>
    </w:p>
    <w:p w:rsidR="001A69BA" w:rsidRPr="00C3478B" w:rsidRDefault="001A69BA" w:rsidP="001A69BA">
      <w:pPr>
        <w:autoSpaceDE w:val="0"/>
        <w:autoSpaceDN w:val="0"/>
        <w:adjustRightInd w:val="0"/>
        <w:spacing w:after="0" w:line="240" w:lineRule="auto"/>
        <w:jc w:val="both"/>
        <w:rPr>
          <w:rFonts w:ascii="Arial" w:hAnsi="Arial" w:cs="Arial"/>
          <w:b/>
          <w:color w:val="000000"/>
          <w:sz w:val="24"/>
          <w:szCs w:val="24"/>
        </w:rPr>
      </w:pPr>
    </w:p>
    <w:p w:rsidR="007B3D33" w:rsidRPr="00797E5C" w:rsidRDefault="001A69BA" w:rsidP="007B3D33">
      <w:pPr>
        <w:pStyle w:val="ListParagraph"/>
        <w:numPr>
          <w:ilvl w:val="0"/>
          <w:numId w:val="6"/>
        </w:numPr>
        <w:autoSpaceDE w:val="0"/>
        <w:autoSpaceDN w:val="0"/>
        <w:adjustRightInd w:val="0"/>
        <w:spacing w:after="0" w:line="240" w:lineRule="auto"/>
        <w:jc w:val="both"/>
        <w:rPr>
          <w:rFonts w:ascii="Arial" w:hAnsi="Arial" w:cs="Arial"/>
          <w:color w:val="000000"/>
          <w:sz w:val="24"/>
          <w:szCs w:val="24"/>
        </w:rPr>
      </w:pPr>
      <w:r w:rsidRPr="007B3D33">
        <w:rPr>
          <w:rFonts w:ascii="Arial" w:hAnsi="Arial" w:cs="Arial"/>
          <w:color w:val="000000"/>
          <w:sz w:val="24"/>
          <w:szCs w:val="24"/>
        </w:rPr>
        <w:t>History of incidents at previous events</w:t>
      </w:r>
      <w:r w:rsidR="007B3D33" w:rsidRPr="007B3D33">
        <w:rPr>
          <w:rFonts w:ascii="Arial" w:hAnsi="Arial" w:cs="Arial"/>
          <w:color w:val="000000"/>
          <w:sz w:val="24"/>
          <w:szCs w:val="24"/>
        </w:rPr>
        <w:t>.</w:t>
      </w:r>
    </w:p>
    <w:p w:rsidR="001A69BA" w:rsidRPr="007B3D33" w:rsidRDefault="001A69BA" w:rsidP="007B3D33">
      <w:pPr>
        <w:pStyle w:val="ListParagraph"/>
        <w:numPr>
          <w:ilvl w:val="0"/>
          <w:numId w:val="6"/>
        </w:numPr>
        <w:jc w:val="both"/>
        <w:rPr>
          <w:rFonts w:ascii="Arial" w:hAnsi="Arial" w:cs="Arial"/>
          <w:sz w:val="24"/>
          <w:szCs w:val="24"/>
        </w:rPr>
      </w:pPr>
      <w:r w:rsidRPr="007B3D33">
        <w:rPr>
          <w:rFonts w:ascii="Arial" w:hAnsi="Arial" w:cs="Arial"/>
          <w:color w:val="000000"/>
          <w:sz w:val="24"/>
          <w:szCs w:val="24"/>
        </w:rPr>
        <w:t xml:space="preserve">Activities that present inherent significant risk, e.g. </w:t>
      </w:r>
      <w:r w:rsidRPr="007B3D33">
        <w:rPr>
          <w:rFonts w:ascii="Arial" w:hAnsi="Arial" w:cs="Arial"/>
          <w:sz w:val="24"/>
          <w:szCs w:val="24"/>
        </w:rPr>
        <w:t>motor racing, axe throwing, horse eventing</w:t>
      </w:r>
      <w:r w:rsidR="007B3D33" w:rsidRPr="007B3D33">
        <w:rPr>
          <w:rFonts w:ascii="Arial" w:hAnsi="Arial" w:cs="Arial"/>
          <w:sz w:val="24"/>
          <w:szCs w:val="24"/>
        </w:rPr>
        <w:t>.</w:t>
      </w:r>
    </w:p>
    <w:p w:rsidR="001A69BA" w:rsidRPr="007B3D33" w:rsidRDefault="001A69BA" w:rsidP="007B3D33">
      <w:pPr>
        <w:pStyle w:val="ListParagraph"/>
        <w:numPr>
          <w:ilvl w:val="0"/>
          <w:numId w:val="6"/>
        </w:numPr>
        <w:jc w:val="both"/>
        <w:rPr>
          <w:rFonts w:ascii="Arial" w:hAnsi="Arial" w:cs="Arial"/>
          <w:sz w:val="24"/>
          <w:szCs w:val="24"/>
        </w:rPr>
      </w:pPr>
      <w:r w:rsidRPr="007B3D33">
        <w:rPr>
          <w:rFonts w:ascii="Arial" w:hAnsi="Arial" w:cs="Arial"/>
          <w:sz w:val="24"/>
          <w:szCs w:val="24"/>
        </w:rPr>
        <w:t xml:space="preserve">Location that presents inherent risks. What is the site access / topography i.e. are there physical hazards present at site e.g. </w:t>
      </w:r>
      <w:r w:rsidR="007B3D33" w:rsidRPr="007B3D33">
        <w:rPr>
          <w:rFonts w:ascii="Arial" w:hAnsi="Arial" w:cs="Arial"/>
          <w:sz w:val="24"/>
          <w:szCs w:val="24"/>
        </w:rPr>
        <w:t>drowning</w:t>
      </w:r>
      <w:r w:rsidRPr="007B3D33">
        <w:rPr>
          <w:rFonts w:ascii="Arial" w:hAnsi="Arial" w:cs="Arial"/>
          <w:sz w:val="24"/>
          <w:szCs w:val="24"/>
        </w:rPr>
        <w:t xml:space="preserve"> in river, falling down steep slope, restricted or difficult access</w:t>
      </w:r>
    </w:p>
    <w:p w:rsidR="007B3D33" w:rsidRPr="007B3D33" w:rsidRDefault="001A69BA" w:rsidP="007B3D33">
      <w:pPr>
        <w:pStyle w:val="ListParagraph"/>
        <w:numPr>
          <w:ilvl w:val="0"/>
          <w:numId w:val="6"/>
        </w:numPr>
        <w:autoSpaceDE w:val="0"/>
        <w:autoSpaceDN w:val="0"/>
        <w:adjustRightInd w:val="0"/>
        <w:spacing w:after="0" w:line="240" w:lineRule="auto"/>
        <w:jc w:val="both"/>
        <w:rPr>
          <w:rFonts w:ascii="Arial" w:hAnsi="Arial" w:cs="Arial"/>
          <w:color w:val="000000"/>
          <w:sz w:val="24"/>
          <w:szCs w:val="24"/>
        </w:rPr>
      </w:pPr>
      <w:r w:rsidRPr="007B3D33">
        <w:rPr>
          <w:rFonts w:ascii="Arial" w:hAnsi="Arial" w:cs="Arial"/>
          <w:color w:val="000000"/>
          <w:sz w:val="24"/>
          <w:szCs w:val="24"/>
        </w:rPr>
        <w:t>Likely to have adverse impact on community, through noise or other nuisance, or traffic an</w:t>
      </w:r>
      <w:r w:rsidR="007B3D33" w:rsidRPr="007B3D33">
        <w:rPr>
          <w:rFonts w:ascii="Arial" w:hAnsi="Arial" w:cs="Arial"/>
          <w:color w:val="000000"/>
          <w:sz w:val="24"/>
          <w:szCs w:val="24"/>
        </w:rPr>
        <w:t>d highway management challenges.</w:t>
      </w:r>
    </w:p>
    <w:p w:rsidR="001A69BA" w:rsidRPr="007B3D33" w:rsidRDefault="001A69BA" w:rsidP="007B3D33">
      <w:pPr>
        <w:pStyle w:val="ListParagraph"/>
        <w:numPr>
          <w:ilvl w:val="0"/>
          <w:numId w:val="6"/>
        </w:numPr>
        <w:jc w:val="both"/>
        <w:rPr>
          <w:rFonts w:ascii="Arial" w:hAnsi="Arial" w:cs="Arial"/>
          <w:sz w:val="24"/>
          <w:szCs w:val="24"/>
        </w:rPr>
      </w:pPr>
      <w:r w:rsidRPr="007B3D33">
        <w:rPr>
          <w:rFonts w:ascii="Arial" w:hAnsi="Arial" w:cs="Arial"/>
          <w:sz w:val="24"/>
          <w:szCs w:val="24"/>
        </w:rPr>
        <w:t>Who are the targeted audience/attendees, will children or vulnerable adults be on site?</w:t>
      </w:r>
    </w:p>
    <w:p w:rsidR="001A69BA" w:rsidRPr="007B3D33" w:rsidRDefault="001A69BA" w:rsidP="007B3D33">
      <w:pPr>
        <w:pStyle w:val="ListParagraph"/>
        <w:numPr>
          <w:ilvl w:val="0"/>
          <w:numId w:val="6"/>
        </w:numPr>
        <w:jc w:val="both"/>
        <w:rPr>
          <w:rFonts w:ascii="Arial" w:hAnsi="Arial" w:cs="Arial"/>
          <w:sz w:val="24"/>
          <w:szCs w:val="24"/>
        </w:rPr>
      </w:pPr>
      <w:r w:rsidRPr="007B3D33">
        <w:rPr>
          <w:rFonts w:ascii="Arial" w:hAnsi="Arial" w:cs="Arial"/>
          <w:sz w:val="24"/>
          <w:szCs w:val="24"/>
        </w:rPr>
        <w:t>Length and hours. The longer the event goes on and the later it operates, the higher the risk. Events operating into the evening and after 11pm will be higher risk. Will there be overnight camping at the event?</w:t>
      </w:r>
    </w:p>
    <w:p w:rsidR="001A69BA" w:rsidRPr="007B3D33" w:rsidRDefault="001A69BA" w:rsidP="007B3D33">
      <w:pPr>
        <w:pStyle w:val="ListParagraph"/>
        <w:numPr>
          <w:ilvl w:val="0"/>
          <w:numId w:val="6"/>
        </w:numPr>
        <w:jc w:val="both"/>
        <w:rPr>
          <w:rFonts w:ascii="Arial" w:hAnsi="Arial" w:cs="Arial"/>
          <w:sz w:val="24"/>
          <w:szCs w:val="24"/>
        </w:rPr>
      </w:pPr>
      <w:r w:rsidRPr="007B3D33">
        <w:rPr>
          <w:rFonts w:ascii="Arial" w:hAnsi="Arial" w:cs="Arial"/>
          <w:sz w:val="24"/>
          <w:szCs w:val="24"/>
        </w:rPr>
        <w:t xml:space="preserve">Structures. Will there be large structures erected on site – e.g. tiered seating, stage, large marquee / tents / other large inflatable structures </w:t>
      </w:r>
    </w:p>
    <w:p w:rsidR="001A69BA" w:rsidRPr="007B3D33" w:rsidRDefault="001A69BA" w:rsidP="007B3D33">
      <w:pPr>
        <w:pStyle w:val="ListParagraph"/>
        <w:numPr>
          <w:ilvl w:val="0"/>
          <w:numId w:val="6"/>
        </w:numPr>
        <w:jc w:val="both"/>
        <w:rPr>
          <w:rFonts w:ascii="Arial" w:hAnsi="Arial" w:cs="Arial"/>
          <w:sz w:val="24"/>
          <w:szCs w:val="24"/>
        </w:rPr>
      </w:pPr>
      <w:r w:rsidRPr="007B3D33">
        <w:rPr>
          <w:rFonts w:ascii="Arial" w:hAnsi="Arial" w:cs="Arial"/>
          <w:sz w:val="24"/>
          <w:szCs w:val="24"/>
        </w:rPr>
        <w:t xml:space="preserve">Will there be vehicle movement around the event e.g. car parking, reversing vehicles, carnival floats </w:t>
      </w:r>
      <w:r w:rsidR="0065454F" w:rsidRPr="007B3D33">
        <w:rPr>
          <w:rFonts w:ascii="Arial" w:hAnsi="Arial" w:cs="Arial"/>
          <w:sz w:val="24"/>
          <w:szCs w:val="24"/>
        </w:rPr>
        <w:t>etc.</w:t>
      </w:r>
    </w:p>
    <w:p w:rsidR="001A69BA" w:rsidRPr="00C3478B" w:rsidRDefault="001A69BA" w:rsidP="001A69BA">
      <w:pPr>
        <w:autoSpaceDE w:val="0"/>
        <w:autoSpaceDN w:val="0"/>
        <w:adjustRightInd w:val="0"/>
        <w:spacing w:after="0" w:line="240" w:lineRule="auto"/>
        <w:rPr>
          <w:rFonts w:ascii="Arial" w:hAnsi="Arial" w:cs="Arial"/>
          <w:color w:val="FFFFFF"/>
          <w:sz w:val="24"/>
          <w:szCs w:val="24"/>
        </w:rPr>
      </w:pPr>
      <w:r w:rsidRPr="00C3478B">
        <w:rPr>
          <w:rFonts w:ascii="Arial" w:hAnsi="Arial" w:cs="Arial"/>
          <w:color w:val="FFFFFF"/>
          <w:sz w:val="24"/>
          <w:szCs w:val="24"/>
        </w:rPr>
        <w:t>EPC 20</w:t>
      </w:r>
    </w:p>
    <w:p w:rsidR="001A69BA" w:rsidRPr="00C3478B" w:rsidRDefault="001A69BA" w:rsidP="001A69BA">
      <w:pPr>
        <w:autoSpaceDE w:val="0"/>
        <w:autoSpaceDN w:val="0"/>
        <w:adjustRightInd w:val="0"/>
        <w:spacing w:after="0" w:line="240" w:lineRule="auto"/>
        <w:rPr>
          <w:rFonts w:ascii="Arial" w:hAnsi="Arial" w:cs="Arial"/>
          <w:sz w:val="24"/>
          <w:szCs w:val="24"/>
        </w:rPr>
      </w:pPr>
    </w:p>
    <w:p w:rsidR="001A69BA" w:rsidRPr="00C3478B" w:rsidRDefault="001A69BA" w:rsidP="001A69BA">
      <w:pPr>
        <w:autoSpaceDE w:val="0"/>
        <w:autoSpaceDN w:val="0"/>
        <w:adjustRightInd w:val="0"/>
        <w:spacing w:after="0" w:line="240" w:lineRule="auto"/>
        <w:rPr>
          <w:rFonts w:ascii="Arial" w:hAnsi="Arial" w:cs="Arial"/>
          <w:sz w:val="24"/>
          <w:szCs w:val="24"/>
        </w:rPr>
      </w:pPr>
    </w:p>
    <w:p w:rsidR="001A69BA" w:rsidRPr="00C3478B" w:rsidRDefault="001A69BA" w:rsidP="001A69BA">
      <w:pPr>
        <w:autoSpaceDE w:val="0"/>
        <w:autoSpaceDN w:val="0"/>
        <w:adjustRightInd w:val="0"/>
        <w:spacing w:after="0" w:line="240" w:lineRule="auto"/>
        <w:rPr>
          <w:rFonts w:ascii="Arial" w:hAnsi="Arial" w:cs="Arial"/>
          <w:sz w:val="24"/>
          <w:szCs w:val="24"/>
        </w:rPr>
      </w:pPr>
      <w:r w:rsidRPr="00C3478B">
        <w:rPr>
          <w:rFonts w:ascii="Arial" w:hAnsi="Arial" w:cs="Arial"/>
          <w:noProof/>
          <w:sz w:val="24"/>
          <w:szCs w:val="24"/>
          <w:lang w:eastAsia="en-GB"/>
        </w:rPr>
        <w:drawing>
          <wp:inline distT="0" distB="0" distL="0" distR="0" wp14:anchorId="7597C3D7" wp14:editId="5A40F528">
            <wp:extent cx="5731510" cy="417613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176136"/>
                    </a:xfrm>
                    <a:prstGeom prst="rect">
                      <a:avLst/>
                    </a:prstGeom>
                    <a:noFill/>
                    <a:ln>
                      <a:noFill/>
                    </a:ln>
                  </pic:spPr>
                </pic:pic>
              </a:graphicData>
            </a:graphic>
          </wp:inline>
        </w:drawing>
      </w:r>
    </w:p>
    <w:p w:rsidR="001A69BA" w:rsidRPr="00C3478B" w:rsidRDefault="001A69BA" w:rsidP="001A69BA">
      <w:pPr>
        <w:autoSpaceDE w:val="0"/>
        <w:autoSpaceDN w:val="0"/>
        <w:adjustRightInd w:val="0"/>
        <w:spacing w:after="0" w:line="240" w:lineRule="auto"/>
        <w:rPr>
          <w:rFonts w:ascii="Arial" w:hAnsi="Arial" w:cs="Arial"/>
          <w:sz w:val="24"/>
          <w:szCs w:val="24"/>
        </w:rPr>
      </w:pPr>
    </w:p>
    <w:p w:rsidR="001A69BA" w:rsidRPr="00C3478B" w:rsidRDefault="001A69BA" w:rsidP="001A69BA">
      <w:pPr>
        <w:autoSpaceDE w:val="0"/>
        <w:autoSpaceDN w:val="0"/>
        <w:adjustRightInd w:val="0"/>
        <w:spacing w:after="0" w:line="240" w:lineRule="auto"/>
        <w:rPr>
          <w:rFonts w:ascii="Arial" w:hAnsi="Arial" w:cs="Arial"/>
          <w:sz w:val="24"/>
          <w:szCs w:val="24"/>
        </w:rPr>
      </w:pPr>
    </w:p>
    <w:p w:rsidR="001A69BA" w:rsidRPr="00C3478B" w:rsidRDefault="001A69BA" w:rsidP="001A69BA">
      <w:pPr>
        <w:autoSpaceDE w:val="0"/>
        <w:autoSpaceDN w:val="0"/>
        <w:adjustRightInd w:val="0"/>
        <w:spacing w:after="0" w:line="240" w:lineRule="auto"/>
        <w:rPr>
          <w:rFonts w:ascii="Arial" w:hAnsi="Arial" w:cs="Arial"/>
          <w:sz w:val="24"/>
          <w:szCs w:val="24"/>
        </w:rPr>
      </w:pPr>
    </w:p>
    <w:p w:rsidR="003722B6" w:rsidRDefault="003722B6"/>
    <w:sectPr w:rsidR="003722B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9BA" w:rsidRDefault="001A69BA" w:rsidP="001A69BA">
      <w:pPr>
        <w:spacing w:after="0" w:line="240" w:lineRule="auto"/>
      </w:pPr>
      <w:r>
        <w:separator/>
      </w:r>
    </w:p>
  </w:endnote>
  <w:endnote w:type="continuationSeparator" w:id="0">
    <w:p w:rsidR="001A69BA" w:rsidRDefault="001A69BA" w:rsidP="001A6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1C7" w:rsidRDefault="0065454F">
    <w:pPr>
      <w:pStyle w:val="Footer"/>
    </w:pPr>
    <w:r>
      <w:t>Version 1 - May 2023</w:t>
    </w:r>
  </w:p>
  <w:p w:rsidR="00CB5A66" w:rsidRDefault="0065454F">
    <w:pPr>
      <w:pStyle w:val="Footer"/>
    </w:pPr>
    <w:r>
      <w:t xml:space="preserve">To be reviewed May 2024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9BA" w:rsidRDefault="001A69BA" w:rsidP="001A69BA">
      <w:pPr>
        <w:spacing w:after="0" w:line="240" w:lineRule="auto"/>
      </w:pPr>
      <w:r>
        <w:separator/>
      </w:r>
    </w:p>
  </w:footnote>
  <w:footnote w:type="continuationSeparator" w:id="0">
    <w:p w:rsidR="001A69BA" w:rsidRDefault="001A69BA" w:rsidP="001A69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425AF"/>
    <w:multiLevelType w:val="multilevel"/>
    <w:tmpl w:val="934C488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3A766DAE"/>
    <w:multiLevelType w:val="hybridMultilevel"/>
    <w:tmpl w:val="5E2E9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B93739"/>
    <w:multiLevelType w:val="multilevel"/>
    <w:tmpl w:val="EFB0B9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74F119C"/>
    <w:multiLevelType w:val="hybridMultilevel"/>
    <w:tmpl w:val="65F01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0A39E1"/>
    <w:multiLevelType w:val="hybridMultilevel"/>
    <w:tmpl w:val="38FA60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D9629AA"/>
    <w:multiLevelType w:val="hybridMultilevel"/>
    <w:tmpl w:val="58400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9BA"/>
    <w:rsid w:val="0005623E"/>
    <w:rsid w:val="001A69BA"/>
    <w:rsid w:val="003722B6"/>
    <w:rsid w:val="005E337D"/>
    <w:rsid w:val="0065454F"/>
    <w:rsid w:val="00797E5C"/>
    <w:rsid w:val="007B3D33"/>
    <w:rsid w:val="008B15CF"/>
    <w:rsid w:val="00AF5A8A"/>
    <w:rsid w:val="00BC460E"/>
    <w:rsid w:val="00FB3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27C412-BD49-43A3-984E-C0CAE643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9BA"/>
  </w:style>
  <w:style w:type="paragraph" w:styleId="Heading1">
    <w:name w:val="heading 1"/>
    <w:basedOn w:val="Normal"/>
    <w:next w:val="Normal"/>
    <w:link w:val="Heading1Char"/>
    <w:uiPriority w:val="9"/>
    <w:qFormat/>
    <w:rsid w:val="005E337D"/>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E337D"/>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E337D"/>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E337D"/>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E337D"/>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E337D"/>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E337D"/>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E337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E337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9BA"/>
    <w:pPr>
      <w:ind w:left="720"/>
      <w:contextualSpacing/>
    </w:pPr>
  </w:style>
  <w:style w:type="paragraph" w:styleId="Header">
    <w:name w:val="header"/>
    <w:basedOn w:val="Normal"/>
    <w:link w:val="HeaderChar"/>
    <w:uiPriority w:val="99"/>
    <w:unhideWhenUsed/>
    <w:rsid w:val="001A69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9BA"/>
  </w:style>
  <w:style w:type="paragraph" w:styleId="Footer">
    <w:name w:val="footer"/>
    <w:basedOn w:val="Normal"/>
    <w:link w:val="FooterChar"/>
    <w:uiPriority w:val="99"/>
    <w:unhideWhenUsed/>
    <w:rsid w:val="001A69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9BA"/>
  </w:style>
  <w:style w:type="character" w:customStyle="1" w:styleId="Heading1Char">
    <w:name w:val="Heading 1 Char"/>
    <w:basedOn w:val="DefaultParagraphFont"/>
    <w:link w:val="Heading1"/>
    <w:uiPriority w:val="9"/>
    <w:rsid w:val="005E337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E337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E337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E337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E337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E337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E337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E33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E337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Mid Devon District Council</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Austen</dc:creator>
  <cp:keywords/>
  <dc:description/>
  <cp:lastModifiedBy>Christine Freeman</cp:lastModifiedBy>
  <cp:revision>2</cp:revision>
  <dcterms:created xsi:type="dcterms:W3CDTF">2025-04-30T15:40:00Z</dcterms:created>
  <dcterms:modified xsi:type="dcterms:W3CDTF">2025-04-30T15:40:00Z</dcterms:modified>
</cp:coreProperties>
</file>