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0BEF7" w14:textId="77777777" w:rsidR="00B17A3E" w:rsidRDefault="00B17A3E" w:rsidP="00B17A3E">
      <w:pPr>
        <w:shd w:val="clear" w:color="auto" w:fill="FFFFFF"/>
        <w:spacing w:before="300"/>
        <w:rPr>
          <w:rFonts w:ascii="Arial" w:hAnsi="Arial" w:cs="Arial"/>
          <w:color w:val="0B0C0C"/>
          <w:sz w:val="24"/>
          <w:szCs w:val="24"/>
          <w:lang w:eastAsia="en-GB"/>
        </w:rPr>
      </w:pPr>
      <w:r>
        <w:rPr>
          <w:rFonts w:ascii="Arial" w:hAnsi="Arial" w:cs="Arial"/>
          <w:color w:val="0B0C0C"/>
          <w:sz w:val="24"/>
          <w:szCs w:val="24"/>
          <w:lang w:eastAsia="en-GB"/>
        </w:rPr>
        <w:t>The following content of a Biodiversity Gain Plan is required for development which is not to proceed in phases. Where planning permission is granted that has the effect of permitting development in phases, there are different requirements for the Biodiversity Gain Plan.</w:t>
      </w:r>
    </w:p>
    <w:p w14:paraId="286AC4ED" w14:textId="77777777" w:rsidR="00B17A3E" w:rsidRDefault="00B17A3E" w:rsidP="00B17A3E">
      <w:pPr>
        <w:shd w:val="clear" w:color="auto" w:fill="FFFFFF"/>
        <w:spacing w:before="300"/>
        <w:rPr>
          <w:rFonts w:ascii="Arial" w:hAnsi="Arial" w:cs="Arial"/>
          <w:color w:val="0B0C0C"/>
          <w:sz w:val="24"/>
          <w:szCs w:val="24"/>
          <w:lang w:eastAsia="en-GB"/>
        </w:rPr>
      </w:pPr>
      <w:r>
        <w:rPr>
          <w:rFonts w:ascii="Arial" w:hAnsi="Arial" w:cs="Arial"/>
          <w:color w:val="0B0C0C"/>
          <w:sz w:val="24"/>
          <w:szCs w:val="24"/>
          <w:lang w:eastAsia="en-GB"/>
        </w:rPr>
        <w:t>Under paragraph 14(2) of Schedule 7A, a Biodiversity Gain Plan must include the following matters:</w:t>
      </w:r>
    </w:p>
    <w:p w14:paraId="23118A1C" w14:textId="77777777" w:rsidR="00B17A3E" w:rsidRDefault="00B17A3E" w:rsidP="00B17A3E">
      <w:pPr>
        <w:numPr>
          <w:ilvl w:val="0"/>
          <w:numId w:val="1"/>
        </w:numPr>
        <w:shd w:val="clear" w:color="auto" w:fill="FFFFFF"/>
        <w:ind w:left="300"/>
        <w:rPr>
          <w:rFonts w:ascii="Arial" w:hAnsi="Arial" w:cs="Arial"/>
          <w:color w:val="0B0C0C"/>
          <w:sz w:val="24"/>
          <w:szCs w:val="24"/>
          <w:lang w:eastAsia="en-GB"/>
        </w:rPr>
      </w:pPr>
      <w:r>
        <w:rPr>
          <w:rFonts w:ascii="Arial" w:hAnsi="Arial" w:cs="Arial"/>
          <w:color w:val="0B0C0C"/>
          <w:sz w:val="24"/>
          <w:szCs w:val="24"/>
          <w:lang w:eastAsia="en-GB"/>
        </w:rPr>
        <w:t>information about the steps taken or to be taken to minimise the adverse effect of the development on the biodiversity of the onsite habitat and any other habitat;</w:t>
      </w:r>
    </w:p>
    <w:p w14:paraId="72EC135F" w14:textId="77777777" w:rsidR="00B17A3E" w:rsidRDefault="00B17A3E" w:rsidP="00B17A3E">
      <w:pPr>
        <w:numPr>
          <w:ilvl w:val="0"/>
          <w:numId w:val="1"/>
        </w:numPr>
        <w:shd w:val="clear" w:color="auto" w:fill="FFFFFF"/>
        <w:ind w:left="300"/>
        <w:rPr>
          <w:rFonts w:ascii="Arial" w:hAnsi="Arial" w:cs="Arial"/>
          <w:color w:val="0B0C0C"/>
          <w:sz w:val="24"/>
          <w:szCs w:val="24"/>
          <w:lang w:eastAsia="en-GB"/>
        </w:rPr>
      </w:pPr>
      <w:r>
        <w:rPr>
          <w:rFonts w:ascii="Arial" w:hAnsi="Arial" w:cs="Arial"/>
          <w:color w:val="0B0C0C"/>
          <w:sz w:val="24"/>
          <w:szCs w:val="24"/>
          <w:lang w:eastAsia="en-GB"/>
        </w:rPr>
        <w:t>the pre-development biodiversity value of the onsite habitat;</w:t>
      </w:r>
    </w:p>
    <w:p w14:paraId="65B018BC" w14:textId="77777777" w:rsidR="00B17A3E" w:rsidRDefault="00B17A3E" w:rsidP="00B17A3E">
      <w:pPr>
        <w:numPr>
          <w:ilvl w:val="0"/>
          <w:numId w:val="1"/>
        </w:numPr>
        <w:shd w:val="clear" w:color="auto" w:fill="FFFFFF"/>
        <w:ind w:left="300"/>
        <w:rPr>
          <w:rFonts w:ascii="Arial" w:hAnsi="Arial" w:cs="Arial"/>
          <w:color w:val="0B0C0C"/>
          <w:sz w:val="24"/>
          <w:szCs w:val="24"/>
          <w:lang w:eastAsia="en-GB"/>
        </w:rPr>
      </w:pPr>
      <w:r>
        <w:rPr>
          <w:rFonts w:ascii="Arial" w:hAnsi="Arial" w:cs="Arial"/>
          <w:color w:val="0B0C0C"/>
          <w:sz w:val="24"/>
          <w:szCs w:val="24"/>
          <w:lang w:eastAsia="en-GB"/>
        </w:rPr>
        <w:t>the post-development biodiversity value of the onsite habitat;</w:t>
      </w:r>
    </w:p>
    <w:p w14:paraId="2FB1D836" w14:textId="77777777" w:rsidR="00B17A3E" w:rsidRDefault="00B17A3E" w:rsidP="00B17A3E">
      <w:pPr>
        <w:numPr>
          <w:ilvl w:val="0"/>
          <w:numId w:val="1"/>
        </w:numPr>
        <w:shd w:val="clear" w:color="auto" w:fill="FFFFFF"/>
        <w:ind w:left="300"/>
        <w:rPr>
          <w:rFonts w:ascii="Arial" w:hAnsi="Arial" w:cs="Arial"/>
          <w:color w:val="0B0C0C"/>
          <w:sz w:val="24"/>
          <w:szCs w:val="24"/>
          <w:lang w:eastAsia="en-GB"/>
        </w:rPr>
      </w:pPr>
      <w:r>
        <w:rPr>
          <w:rFonts w:ascii="Arial" w:hAnsi="Arial" w:cs="Arial"/>
          <w:color w:val="0B0C0C"/>
          <w:sz w:val="24"/>
          <w:szCs w:val="24"/>
          <w:lang w:eastAsia="en-GB"/>
        </w:rPr>
        <w:t>any registered off-site biodiversity gain allocated to the development and the biodiversity; and</w:t>
      </w:r>
    </w:p>
    <w:p w14:paraId="54C06961" w14:textId="77777777" w:rsidR="00B17A3E" w:rsidRDefault="00B17A3E" w:rsidP="00B17A3E">
      <w:pPr>
        <w:numPr>
          <w:ilvl w:val="0"/>
          <w:numId w:val="1"/>
        </w:numPr>
        <w:shd w:val="clear" w:color="auto" w:fill="FFFFFF"/>
        <w:ind w:left="300"/>
        <w:rPr>
          <w:rFonts w:ascii="Arial" w:hAnsi="Arial" w:cs="Arial"/>
          <w:color w:val="0B0C0C"/>
          <w:sz w:val="24"/>
          <w:szCs w:val="24"/>
          <w:lang w:eastAsia="en-GB"/>
        </w:rPr>
      </w:pPr>
      <w:r>
        <w:rPr>
          <w:rFonts w:ascii="Arial" w:hAnsi="Arial" w:cs="Arial"/>
          <w:color w:val="0B0C0C"/>
          <w:sz w:val="24"/>
          <w:szCs w:val="24"/>
          <w:lang w:eastAsia="en-GB"/>
        </w:rPr>
        <w:t>any biodiversity credits purchased for the development.</w:t>
      </w:r>
    </w:p>
    <w:p w14:paraId="74979F4D" w14:textId="77777777" w:rsidR="00B17A3E" w:rsidRDefault="00B17A3E" w:rsidP="00B17A3E">
      <w:pPr>
        <w:shd w:val="clear" w:color="auto" w:fill="FFFFFF"/>
        <w:spacing w:before="300"/>
        <w:rPr>
          <w:rFonts w:ascii="Arial" w:hAnsi="Arial" w:cs="Arial"/>
          <w:color w:val="0B0C0C"/>
          <w:sz w:val="24"/>
          <w:szCs w:val="24"/>
          <w:lang w:eastAsia="en-GB"/>
        </w:rPr>
      </w:pPr>
      <w:r>
        <w:rPr>
          <w:rFonts w:ascii="Arial" w:hAnsi="Arial" w:cs="Arial"/>
          <w:color w:val="0B0C0C"/>
          <w:sz w:val="24"/>
          <w:szCs w:val="24"/>
          <w:lang w:eastAsia="en-GB"/>
        </w:rPr>
        <w:t>In addition, under Articles 37C(2) and 37C(4) of The Town and Country Planning (Development Management Procedure) (England) Order 2015, the following specified matters are required, where development is not to proceed in phases:</w:t>
      </w:r>
    </w:p>
    <w:p w14:paraId="77C750D8" w14:textId="77777777" w:rsidR="00B17A3E" w:rsidRDefault="00B17A3E" w:rsidP="00B17A3E">
      <w:pPr>
        <w:numPr>
          <w:ilvl w:val="0"/>
          <w:numId w:val="2"/>
        </w:numPr>
        <w:shd w:val="clear" w:color="auto" w:fill="FFFFFF"/>
        <w:ind w:left="300"/>
        <w:rPr>
          <w:rFonts w:ascii="Arial" w:hAnsi="Arial" w:cs="Arial"/>
          <w:color w:val="0B0C0C"/>
          <w:sz w:val="24"/>
          <w:szCs w:val="24"/>
          <w:lang w:eastAsia="en-GB"/>
        </w:rPr>
      </w:pPr>
      <w:r>
        <w:rPr>
          <w:rFonts w:ascii="Arial" w:hAnsi="Arial" w:cs="Arial"/>
          <w:color w:val="0B0C0C"/>
          <w:sz w:val="24"/>
          <w:szCs w:val="24"/>
          <w:lang w:eastAsia="en-GB"/>
        </w:rPr>
        <w:t>name and address of the person completing the Plan, and (if different) the person submitting the Plan;</w:t>
      </w:r>
    </w:p>
    <w:p w14:paraId="347562AF" w14:textId="77777777" w:rsidR="00B17A3E" w:rsidRDefault="00B17A3E" w:rsidP="00B17A3E">
      <w:pPr>
        <w:numPr>
          <w:ilvl w:val="0"/>
          <w:numId w:val="2"/>
        </w:numPr>
        <w:shd w:val="clear" w:color="auto" w:fill="FFFFFF"/>
        <w:ind w:left="300"/>
        <w:rPr>
          <w:rFonts w:ascii="Arial" w:hAnsi="Arial" w:cs="Arial"/>
          <w:color w:val="0B0C0C"/>
          <w:sz w:val="24"/>
          <w:szCs w:val="24"/>
          <w:lang w:eastAsia="en-GB"/>
        </w:rPr>
      </w:pPr>
      <w:r>
        <w:rPr>
          <w:rFonts w:ascii="Arial" w:hAnsi="Arial" w:cs="Arial"/>
          <w:color w:val="0B0C0C"/>
          <w:sz w:val="24"/>
          <w:szCs w:val="24"/>
          <w:lang w:eastAsia="en-GB"/>
        </w:rPr>
        <w:t>a description of the development and planning permission reference number (to which the plan relates);</w:t>
      </w:r>
    </w:p>
    <w:p w14:paraId="1657A2ED" w14:textId="77777777" w:rsidR="00B17A3E" w:rsidRDefault="00B17A3E" w:rsidP="00B17A3E">
      <w:pPr>
        <w:numPr>
          <w:ilvl w:val="0"/>
          <w:numId w:val="2"/>
        </w:numPr>
        <w:shd w:val="clear" w:color="auto" w:fill="FFFFFF"/>
        <w:ind w:left="300"/>
        <w:rPr>
          <w:rFonts w:ascii="Arial" w:hAnsi="Arial" w:cs="Arial"/>
          <w:color w:val="0B0C0C"/>
          <w:sz w:val="24"/>
          <w:szCs w:val="24"/>
          <w:lang w:eastAsia="en-GB"/>
        </w:rPr>
      </w:pPr>
      <w:r>
        <w:rPr>
          <w:rFonts w:ascii="Arial" w:hAnsi="Arial" w:cs="Arial"/>
          <w:color w:val="0B0C0C"/>
          <w:sz w:val="24"/>
          <w:szCs w:val="24"/>
          <w:lang w:eastAsia="en-GB"/>
        </w:rPr>
        <w:t>the </w:t>
      </w:r>
      <w:hyperlink r:id="rId7" w:history="1">
        <w:r>
          <w:rPr>
            <w:rStyle w:val="Hyperlink"/>
            <w:rFonts w:ascii="Arial" w:hAnsi="Arial" w:cs="Arial"/>
            <w:color w:val="1D70B8"/>
            <w:sz w:val="24"/>
            <w:szCs w:val="24"/>
            <w:lang w:eastAsia="en-GB"/>
          </w:rPr>
          <w:t>relevant date</w:t>
        </w:r>
      </w:hyperlink>
      <w:r>
        <w:rPr>
          <w:rFonts w:ascii="Arial" w:hAnsi="Arial" w:cs="Arial"/>
          <w:color w:val="0B0C0C"/>
          <w:sz w:val="24"/>
          <w:szCs w:val="24"/>
          <w:lang w:eastAsia="en-GB"/>
        </w:rPr>
        <w:t>, for the purposes of calculating the pre-development biodiversity value of onsite habitats and if proposing an earlier date, the reasons for using this earlier date;</w:t>
      </w:r>
    </w:p>
    <w:p w14:paraId="3B121F49" w14:textId="77777777" w:rsidR="00B17A3E" w:rsidRDefault="00B17A3E" w:rsidP="00B17A3E">
      <w:pPr>
        <w:numPr>
          <w:ilvl w:val="0"/>
          <w:numId w:val="2"/>
        </w:numPr>
        <w:shd w:val="clear" w:color="auto" w:fill="FFFFFF"/>
        <w:ind w:left="300"/>
        <w:rPr>
          <w:rFonts w:ascii="Arial" w:hAnsi="Arial" w:cs="Arial"/>
          <w:color w:val="0B0C0C"/>
          <w:sz w:val="24"/>
          <w:szCs w:val="24"/>
          <w:lang w:eastAsia="en-GB"/>
        </w:rPr>
      </w:pPr>
      <w:hyperlink r:id="rId8" w:history="1">
        <w:r>
          <w:rPr>
            <w:rStyle w:val="Hyperlink"/>
            <w:rFonts w:ascii="Arial" w:hAnsi="Arial" w:cs="Arial"/>
            <w:color w:val="1D70B8"/>
            <w:sz w:val="24"/>
            <w:szCs w:val="24"/>
            <w:lang w:eastAsia="en-GB"/>
          </w:rPr>
          <w:t>the completed biodiversity metric calculation tool(s)</w:t>
        </w:r>
      </w:hyperlink>
      <w:r>
        <w:rPr>
          <w:rFonts w:ascii="Arial" w:hAnsi="Arial" w:cs="Arial"/>
          <w:color w:val="0B0C0C"/>
          <w:sz w:val="24"/>
          <w:szCs w:val="24"/>
          <w:lang w:eastAsia="en-GB"/>
        </w:rPr>
        <w:t>, stating the publication date of the tool(s), and showing the calculation of the pre-development onsite value on the </w:t>
      </w:r>
      <w:hyperlink r:id="rId9" w:history="1">
        <w:r>
          <w:rPr>
            <w:rStyle w:val="Hyperlink"/>
            <w:rFonts w:ascii="Arial" w:hAnsi="Arial" w:cs="Arial"/>
            <w:color w:val="1D70B8"/>
            <w:sz w:val="24"/>
            <w:szCs w:val="24"/>
            <w:lang w:eastAsia="en-GB"/>
          </w:rPr>
          <w:t>relevant date</w:t>
        </w:r>
      </w:hyperlink>
      <w:r>
        <w:rPr>
          <w:rFonts w:ascii="Arial" w:hAnsi="Arial" w:cs="Arial"/>
          <w:color w:val="0B0C0C"/>
          <w:sz w:val="24"/>
          <w:szCs w:val="24"/>
          <w:lang w:eastAsia="en-GB"/>
        </w:rPr>
        <w:t>, and post-development biodiversity value;</w:t>
      </w:r>
    </w:p>
    <w:p w14:paraId="41470E68" w14:textId="77777777" w:rsidR="00B17A3E" w:rsidRDefault="00B17A3E" w:rsidP="00B17A3E">
      <w:pPr>
        <w:numPr>
          <w:ilvl w:val="0"/>
          <w:numId w:val="2"/>
        </w:numPr>
        <w:shd w:val="clear" w:color="auto" w:fill="FFFFFF"/>
        <w:ind w:left="300"/>
        <w:rPr>
          <w:rFonts w:ascii="Arial" w:hAnsi="Arial" w:cs="Arial"/>
          <w:color w:val="0B0C0C"/>
          <w:sz w:val="24"/>
          <w:szCs w:val="24"/>
          <w:lang w:eastAsia="en-GB"/>
        </w:rPr>
      </w:pPr>
      <w:r>
        <w:rPr>
          <w:rFonts w:ascii="Arial" w:hAnsi="Arial" w:cs="Arial"/>
          <w:color w:val="0B0C0C"/>
          <w:sz w:val="24"/>
          <w:szCs w:val="24"/>
          <w:lang w:eastAsia="en-GB"/>
        </w:rPr>
        <w:t>a description of arrangements for maintenance and monitoring of habitat enhancement to which paragraph 9(3) of Schedule 7A to the 1990 Act applies (habitat enhancement which must be maintained for at least 30 years after the development is completed);</w:t>
      </w:r>
    </w:p>
    <w:p w14:paraId="5E009248" w14:textId="77777777" w:rsidR="00B17A3E" w:rsidRDefault="00B17A3E" w:rsidP="00B17A3E">
      <w:pPr>
        <w:numPr>
          <w:ilvl w:val="0"/>
          <w:numId w:val="2"/>
        </w:numPr>
        <w:shd w:val="clear" w:color="auto" w:fill="FFFFFF"/>
        <w:ind w:left="300"/>
        <w:rPr>
          <w:rFonts w:ascii="Arial" w:hAnsi="Arial" w:cs="Arial"/>
          <w:color w:val="0B0C0C"/>
          <w:sz w:val="24"/>
          <w:szCs w:val="24"/>
          <w:lang w:eastAsia="en-GB"/>
        </w:rPr>
      </w:pPr>
      <w:r>
        <w:rPr>
          <w:rFonts w:ascii="Arial" w:hAnsi="Arial" w:cs="Arial"/>
          <w:color w:val="0B0C0C"/>
          <w:sz w:val="24"/>
          <w:szCs w:val="24"/>
          <w:lang w:eastAsia="en-GB"/>
        </w:rPr>
        <w:t>(except for onsite irreplaceable habitats) a description of how the biodiversity gain hierarchy will be followed and where to the extent any actions (in order of priority) in that hierarchy are not followed and the reason for that;</w:t>
      </w:r>
    </w:p>
    <w:p w14:paraId="56F8C094" w14:textId="77777777" w:rsidR="00B17A3E" w:rsidRDefault="00B17A3E" w:rsidP="00B17A3E">
      <w:pPr>
        <w:numPr>
          <w:ilvl w:val="0"/>
          <w:numId w:val="2"/>
        </w:numPr>
        <w:shd w:val="clear" w:color="auto" w:fill="FFFFFF"/>
        <w:ind w:left="300"/>
        <w:rPr>
          <w:rFonts w:ascii="Arial" w:hAnsi="Arial" w:cs="Arial"/>
          <w:color w:val="0B0C0C"/>
          <w:sz w:val="24"/>
          <w:szCs w:val="24"/>
          <w:lang w:eastAsia="en-GB"/>
        </w:rPr>
      </w:pPr>
      <w:r>
        <w:rPr>
          <w:rFonts w:ascii="Arial" w:hAnsi="Arial" w:cs="Arial"/>
          <w:color w:val="0B0C0C"/>
          <w:sz w:val="24"/>
          <w:szCs w:val="24"/>
          <w:lang w:eastAsia="en-GB"/>
        </w:rPr>
        <w:t>pre-development and post-development plans showing the location of onsite habitat (including any irreplaceable habitat) on the </w:t>
      </w:r>
      <w:hyperlink r:id="rId10" w:history="1">
        <w:r>
          <w:rPr>
            <w:rStyle w:val="Hyperlink"/>
            <w:rFonts w:ascii="Arial" w:hAnsi="Arial" w:cs="Arial"/>
            <w:color w:val="1D70B8"/>
            <w:sz w:val="24"/>
            <w:szCs w:val="24"/>
            <w:lang w:eastAsia="en-GB"/>
          </w:rPr>
          <w:t>relevant date</w:t>
        </w:r>
      </w:hyperlink>
      <w:r>
        <w:rPr>
          <w:rFonts w:ascii="Arial" w:hAnsi="Arial" w:cs="Arial"/>
          <w:color w:val="0B0C0C"/>
          <w:sz w:val="24"/>
          <w:szCs w:val="24"/>
          <w:lang w:eastAsia="en-GB"/>
        </w:rPr>
        <w:t>, and drawn to an identified scale and showing the direction of North;</w:t>
      </w:r>
    </w:p>
    <w:p w14:paraId="2000C13D" w14:textId="77777777" w:rsidR="00B17A3E" w:rsidRDefault="00B17A3E" w:rsidP="00B17A3E">
      <w:pPr>
        <w:numPr>
          <w:ilvl w:val="0"/>
          <w:numId w:val="2"/>
        </w:numPr>
        <w:shd w:val="clear" w:color="auto" w:fill="FFFFFF"/>
        <w:ind w:left="300"/>
        <w:rPr>
          <w:rFonts w:ascii="Arial" w:hAnsi="Arial" w:cs="Arial"/>
          <w:color w:val="0B0C0C"/>
          <w:sz w:val="24"/>
          <w:szCs w:val="24"/>
          <w:lang w:eastAsia="en-GB"/>
        </w:rPr>
      </w:pPr>
      <w:r>
        <w:rPr>
          <w:rFonts w:ascii="Arial" w:hAnsi="Arial" w:cs="Arial"/>
          <w:color w:val="0B0C0C"/>
          <w:sz w:val="24"/>
          <w:szCs w:val="24"/>
          <w:lang w:eastAsia="en-GB"/>
        </w:rPr>
        <w:t>a description of any </w:t>
      </w:r>
      <w:hyperlink r:id="rId11" w:history="1">
        <w:r>
          <w:rPr>
            <w:rStyle w:val="Hyperlink"/>
            <w:rFonts w:ascii="Arial" w:hAnsi="Arial" w:cs="Arial"/>
            <w:color w:val="1D70B8"/>
            <w:sz w:val="24"/>
            <w:szCs w:val="24"/>
            <w:lang w:eastAsia="en-GB"/>
          </w:rPr>
          <w:t>irreplaceable habitat</w:t>
        </w:r>
      </w:hyperlink>
      <w:r>
        <w:rPr>
          <w:rFonts w:ascii="Arial" w:hAnsi="Arial" w:cs="Arial"/>
          <w:color w:val="0B0C0C"/>
          <w:sz w:val="24"/>
          <w:szCs w:val="24"/>
          <w:lang w:eastAsia="en-GB"/>
        </w:rPr>
        <w:t> on the land to which the plan relates which exist on the </w:t>
      </w:r>
      <w:hyperlink r:id="rId12" w:history="1">
        <w:r>
          <w:rPr>
            <w:rStyle w:val="Hyperlink"/>
            <w:rFonts w:ascii="Arial" w:hAnsi="Arial" w:cs="Arial"/>
            <w:color w:val="1D70B8"/>
            <w:sz w:val="24"/>
            <w:szCs w:val="24"/>
            <w:lang w:eastAsia="en-GB"/>
          </w:rPr>
          <w:t>relevant date</w:t>
        </w:r>
      </w:hyperlink>
      <w:r>
        <w:rPr>
          <w:rFonts w:ascii="Arial" w:hAnsi="Arial" w:cs="Arial"/>
          <w:color w:val="0B0C0C"/>
          <w:sz w:val="24"/>
          <w:szCs w:val="24"/>
          <w:lang w:eastAsia="en-GB"/>
        </w:rPr>
        <w:t>, and any part of the development for which planning permission is granted where the onsite habitat of that part is irreplaceable habitat arrangements for compensation for any impact the development has on the biodiversity of the irreplaceable habitat; and</w:t>
      </w:r>
    </w:p>
    <w:p w14:paraId="580201F9" w14:textId="77777777" w:rsidR="00B17A3E" w:rsidRDefault="00B17A3E" w:rsidP="00B17A3E">
      <w:pPr>
        <w:numPr>
          <w:ilvl w:val="0"/>
          <w:numId w:val="2"/>
        </w:numPr>
        <w:shd w:val="clear" w:color="auto" w:fill="FFFFFF"/>
        <w:ind w:left="300"/>
        <w:rPr>
          <w:rFonts w:ascii="Arial" w:hAnsi="Arial" w:cs="Arial"/>
          <w:color w:val="0B0C0C"/>
          <w:sz w:val="24"/>
          <w:szCs w:val="24"/>
          <w:lang w:eastAsia="en-GB"/>
        </w:rPr>
      </w:pPr>
      <w:r>
        <w:rPr>
          <w:rFonts w:ascii="Arial" w:hAnsi="Arial" w:cs="Arial"/>
          <w:color w:val="0B0C0C"/>
          <w:sz w:val="24"/>
          <w:szCs w:val="24"/>
          <w:lang w:eastAsia="en-GB"/>
        </w:rPr>
        <w:t>if </w:t>
      </w:r>
      <w:hyperlink r:id="rId13" w:history="1">
        <w:r>
          <w:rPr>
            <w:rStyle w:val="Hyperlink"/>
            <w:rFonts w:ascii="Arial" w:hAnsi="Arial" w:cs="Arial"/>
            <w:color w:val="1D70B8"/>
            <w:sz w:val="24"/>
            <w:szCs w:val="24"/>
            <w:lang w:eastAsia="en-GB"/>
          </w:rPr>
          <w:t>habitat degradation</w:t>
        </w:r>
      </w:hyperlink>
      <w:r>
        <w:rPr>
          <w:rFonts w:ascii="Arial" w:hAnsi="Arial" w:cs="Arial"/>
          <w:color w:val="0B0C0C"/>
          <w:sz w:val="24"/>
          <w:szCs w:val="24"/>
          <w:lang w:eastAsia="en-GB"/>
        </w:rPr>
        <w:t> has taken place:</w:t>
      </w:r>
    </w:p>
    <w:p w14:paraId="60128BDD" w14:textId="77777777" w:rsidR="00B17A3E" w:rsidRDefault="00B17A3E" w:rsidP="00B17A3E">
      <w:pPr>
        <w:numPr>
          <w:ilvl w:val="1"/>
          <w:numId w:val="2"/>
        </w:numPr>
        <w:shd w:val="clear" w:color="auto" w:fill="FFFFFF"/>
        <w:ind w:left="600"/>
        <w:rPr>
          <w:rFonts w:ascii="Arial" w:hAnsi="Arial" w:cs="Arial"/>
          <w:color w:val="0B0C0C"/>
          <w:sz w:val="24"/>
          <w:szCs w:val="24"/>
          <w:lang w:eastAsia="en-GB"/>
        </w:rPr>
      </w:pPr>
      <w:r>
        <w:rPr>
          <w:rFonts w:ascii="Arial" w:hAnsi="Arial" w:cs="Arial"/>
          <w:color w:val="0B0C0C"/>
          <w:sz w:val="24"/>
          <w:szCs w:val="24"/>
          <w:lang w:eastAsia="en-GB"/>
        </w:rPr>
        <w:lastRenderedPageBreak/>
        <w:t>a statement to this effect,</w:t>
      </w:r>
    </w:p>
    <w:p w14:paraId="428C9864" w14:textId="77777777" w:rsidR="00B17A3E" w:rsidRDefault="00B17A3E" w:rsidP="00B17A3E">
      <w:pPr>
        <w:numPr>
          <w:ilvl w:val="1"/>
          <w:numId w:val="2"/>
        </w:numPr>
        <w:shd w:val="clear" w:color="auto" w:fill="FFFFFF"/>
        <w:ind w:left="600"/>
        <w:rPr>
          <w:rFonts w:ascii="Arial" w:hAnsi="Arial" w:cs="Arial"/>
          <w:color w:val="0B0C0C"/>
          <w:sz w:val="24"/>
          <w:szCs w:val="24"/>
          <w:lang w:eastAsia="en-GB"/>
        </w:rPr>
      </w:pPr>
      <w:r>
        <w:rPr>
          <w:rFonts w:ascii="Arial" w:hAnsi="Arial" w:cs="Arial"/>
          <w:color w:val="0B0C0C"/>
          <w:sz w:val="24"/>
          <w:szCs w:val="24"/>
          <w:lang w:eastAsia="en-GB"/>
        </w:rPr>
        <w:t>the date immediately before the degradation activity,</w:t>
      </w:r>
    </w:p>
    <w:p w14:paraId="26BF1EE1" w14:textId="77777777" w:rsidR="00B17A3E" w:rsidRDefault="00B17A3E" w:rsidP="00B17A3E">
      <w:pPr>
        <w:numPr>
          <w:ilvl w:val="1"/>
          <w:numId w:val="2"/>
        </w:numPr>
        <w:shd w:val="clear" w:color="auto" w:fill="FFFFFF"/>
        <w:ind w:left="600"/>
        <w:rPr>
          <w:rFonts w:ascii="Arial" w:hAnsi="Arial" w:cs="Arial"/>
          <w:color w:val="0B0C0C"/>
          <w:sz w:val="24"/>
          <w:szCs w:val="24"/>
          <w:lang w:eastAsia="en-GB"/>
        </w:rPr>
      </w:pPr>
      <w:r>
        <w:rPr>
          <w:rFonts w:ascii="Arial" w:hAnsi="Arial" w:cs="Arial"/>
          <w:color w:val="0B0C0C"/>
          <w:sz w:val="24"/>
          <w:szCs w:val="24"/>
          <w:lang w:eastAsia="en-GB"/>
        </w:rPr>
        <w:t>the completed biodiversity tool showing the calculation of the biodiversity value of the onsite habitat on that date, and</w:t>
      </w:r>
    </w:p>
    <w:p w14:paraId="0D105C75" w14:textId="77777777" w:rsidR="00B17A3E" w:rsidRDefault="00B17A3E" w:rsidP="00B17A3E">
      <w:pPr>
        <w:numPr>
          <w:ilvl w:val="1"/>
          <w:numId w:val="2"/>
        </w:numPr>
        <w:shd w:val="clear" w:color="auto" w:fill="FFFFFF"/>
        <w:ind w:left="600"/>
        <w:rPr>
          <w:rFonts w:ascii="Arial" w:hAnsi="Arial" w:cs="Arial"/>
          <w:color w:val="0B0C0C"/>
          <w:sz w:val="24"/>
          <w:szCs w:val="24"/>
          <w:lang w:eastAsia="en-GB"/>
        </w:rPr>
      </w:pPr>
      <w:r>
        <w:rPr>
          <w:rFonts w:ascii="Arial" w:hAnsi="Arial" w:cs="Arial"/>
          <w:color w:val="0B0C0C"/>
          <w:sz w:val="24"/>
          <w:szCs w:val="24"/>
          <w:lang w:eastAsia="en-GB"/>
        </w:rPr>
        <w:t>any available supporting evidence for the value.</w:t>
      </w:r>
    </w:p>
    <w:p w14:paraId="47B7A941" w14:textId="77777777" w:rsidR="00B17A3E" w:rsidRDefault="00B17A3E" w:rsidP="00B17A3E">
      <w:pPr>
        <w:shd w:val="clear" w:color="auto" w:fill="FFFFFF"/>
        <w:spacing w:before="300"/>
        <w:rPr>
          <w:rFonts w:ascii="Arial" w:hAnsi="Arial" w:cs="Arial"/>
          <w:color w:val="0B0C0C"/>
          <w:sz w:val="24"/>
          <w:szCs w:val="24"/>
          <w:lang w:eastAsia="en-GB"/>
        </w:rPr>
      </w:pPr>
      <w:r w:rsidRPr="00F0005A">
        <w:rPr>
          <w:rFonts w:ascii="Arial" w:hAnsi="Arial" w:cs="Arial"/>
          <w:color w:val="0B0C0C"/>
          <w:sz w:val="24"/>
          <w:szCs w:val="24"/>
          <w:lang w:eastAsia="en-GB"/>
        </w:rPr>
        <w:t>There is a standard Biodiversity Gain Plan template available to complete which brings together many of these matters into one document.</w:t>
      </w:r>
      <w:r>
        <w:rPr>
          <w:rFonts w:ascii="Arial" w:hAnsi="Arial" w:cs="Arial"/>
          <w:color w:val="0B0C0C"/>
          <w:sz w:val="24"/>
          <w:szCs w:val="24"/>
          <w:lang w:eastAsia="en-GB"/>
        </w:rPr>
        <w:t> </w:t>
      </w:r>
    </w:p>
    <w:p w14:paraId="6BE4F7A8" w14:textId="77777777" w:rsidR="00F0005A" w:rsidRDefault="00F0005A">
      <w:pPr>
        <w:rPr>
          <w:color w:val="0000FF"/>
          <w:u w:val="single"/>
        </w:rPr>
      </w:pPr>
    </w:p>
    <w:p w14:paraId="49FDC817" w14:textId="77777777" w:rsidR="00F0005A" w:rsidRDefault="00F0005A">
      <w:hyperlink r:id="rId14" w:history="1">
        <w:r w:rsidRPr="00F0005A">
          <w:rPr>
            <w:color w:val="0000FF"/>
            <w:u w:val="single"/>
          </w:rPr>
          <w:t>Biodiversity gain plan - GOV.UK (www.gov.uk)</w:t>
        </w:r>
      </w:hyperlink>
    </w:p>
    <w:p w14:paraId="27F1EF1A" w14:textId="77777777" w:rsidR="0017626B" w:rsidRDefault="0017626B"/>
    <w:p w14:paraId="076E7CA2" w14:textId="77777777" w:rsidR="00A67167" w:rsidRDefault="00A67167" w:rsidP="0017626B">
      <w:pPr>
        <w:shd w:val="clear" w:color="auto" w:fill="FFFFFF"/>
        <w:spacing w:after="150"/>
        <w:rPr>
          <w:rFonts w:ascii="Verdana" w:eastAsia="Times New Roman" w:hAnsi="Verdana" w:cs="Times New Roman"/>
          <w:b/>
          <w:color w:val="333333"/>
          <w:sz w:val="23"/>
          <w:szCs w:val="23"/>
          <w:lang w:eastAsia="en-GB"/>
        </w:rPr>
      </w:pPr>
    </w:p>
    <w:p w14:paraId="34B01191" w14:textId="77777777" w:rsidR="00A67167" w:rsidRDefault="00A67167" w:rsidP="0017626B">
      <w:pPr>
        <w:shd w:val="clear" w:color="auto" w:fill="FFFFFF"/>
        <w:spacing w:after="150"/>
        <w:rPr>
          <w:rFonts w:ascii="Verdana" w:eastAsia="Times New Roman" w:hAnsi="Verdana" w:cs="Times New Roman"/>
          <w:b/>
          <w:color w:val="333333"/>
          <w:sz w:val="23"/>
          <w:szCs w:val="23"/>
          <w:lang w:eastAsia="en-GB"/>
        </w:rPr>
      </w:pPr>
    </w:p>
    <w:p w14:paraId="619EC2C9" w14:textId="77777777" w:rsidR="00A67167" w:rsidRDefault="00A67167" w:rsidP="0017626B">
      <w:pPr>
        <w:shd w:val="clear" w:color="auto" w:fill="FFFFFF"/>
        <w:spacing w:after="150"/>
        <w:rPr>
          <w:rFonts w:ascii="Verdana" w:eastAsia="Times New Roman" w:hAnsi="Verdana" w:cs="Times New Roman"/>
          <w:b/>
          <w:color w:val="333333"/>
          <w:sz w:val="23"/>
          <w:szCs w:val="23"/>
          <w:lang w:eastAsia="en-GB"/>
        </w:rPr>
      </w:pPr>
    </w:p>
    <w:p w14:paraId="22A3946E" w14:textId="77777777" w:rsidR="009E527E" w:rsidRPr="00A67167" w:rsidRDefault="009E527E" w:rsidP="0017626B">
      <w:pPr>
        <w:shd w:val="clear" w:color="auto" w:fill="FFFFFF"/>
        <w:spacing w:after="150"/>
        <w:rPr>
          <w:rFonts w:ascii="Verdana" w:eastAsia="Times New Roman" w:hAnsi="Verdana" w:cs="Times New Roman"/>
          <w:b/>
          <w:color w:val="333333"/>
          <w:sz w:val="28"/>
          <w:szCs w:val="28"/>
          <w:lang w:eastAsia="en-GB"/>
        </w:rPr>
      </w:pPr>
      <w:r w:rsidRPr="00A67167">
        <w:rPr>
          <w:rFonts w:ascii="Verdana" w:eastAsia="Times New Roman" w:hAnsi="Verdana" w:cs="Times New Roman"/>
          <w:b/>
          <w:color w:val="333333"/>
          <w:sz w:val="28"/>
          <w:szCs w:val="28"/>
          <w:lang w:eastAsia="en-GB"/>
        </w:rPr>
        <w:t>Submission of Biodiversity Gain Plan for Approval</w:t>
      </w:r>
    </w:p>
    <w:p w14:paraId="7881F9A7" w14:textId="2E7AED5B" w:rsidR="0017626B" w:rsidRPr="0017626B" w:rsidRDefault="0017626B" w:rsidP="0017626B">
      <w:pPr>
        <w:shd w:val="clear" w:color="auto" w:fill="FFFFFF"/>
        <w:spacing w:after="150"/>
        <w:rPr>
          <w:rFonts w:ascii="Verdana" w:eastAsia="Times New Roman" w:hAnsi="Verdana" w:cs="Times New Roman"/>
          <w:color w:val="333333"/>
          <w:sz w:val="23"/>
          <w:szCs w:val="23"/>
          <w:lang w:eastAsia="en-GB"/>
        </w:rPr>
      </w:pPr>
      <w:r w:rsidRPr="0017626B">
        <w:rPr>
          <w:rFonts w:ascii="Verdana" w:eastAsia="Times New Roman" w:hAnsi="Verdana" w:cs="Times New Roman"/>
          <w:color w:val="333333"/>
          <w:sz w:val="23"/>
          <w:szCs w:val="23"/>
          <w:lang w:eastAsia="en-GB"/>
        </w:rPr>
        <w:t xml:space="preserve">Applicants, agents and developers are advised that </w:t>
      </w:r>
      <w:r>
        <w:rPr>
          <w:rFonts w:ascii="Verdana" w:eastAsia="Times New Roman" w:hAnsi="Verdana" w:cs="Times New Roman"/>
          <w:color w:val="333333"/>
          <w:sz w:val="23"/>
          <w:szCs w:val="23"/>
          <w:lang w:eastAsia="en-GB"/>
        </w:rPr>
        <w:t xml:space="preserve">a Biodiversity Gain Plan </w:t>
      </w:r>
      <w:r w:rsidRPr="0017626B">
        <w:rPr>
          <w:rFonts w:ascii="Verdana" w:eastAsia="Times New Roman" w:hAnsi="Verdana" w:cs="Times New Roman"/>
          <w:color w:val="333333"/>
          <w:sz w:val="23"/>
          <w:szCs w:val="23"/>
          <w:lang w:eastAsia="en-GB"/>
        </w:rPr>
        <w:t>on planning approvals are subject to a fee</w:t>
      </w:r>
      <w:r>
        <w:rPr>
          <w:rFonts w:ascii="Verdana" w:eastAsia="Times New Roman" w:hAnsi="Verdana" w:cs="Times New Roman"/>
          <w:color w:val="333333"/>
          <w:sz w:val="23"/>
          <w:szCs w:val="23"/>
          <w:lang w:eastAsia="en-GB"/>
        </w:rPr>
        <w:t>.</w:t>
      </w:r>
      <w:r w:rsidRPr="0017626B">
        <w:rPr>
          <w:rFonts w:ascii="Verdana" w:eastAsia="Times New Roman" w:hAnsi="Verdana" w:cs="Times New Roman"/>
          <w:color w:val="333333"/>
          <w:sz w:val="23"/>
          <w:szCs w:val="23"/>
          <w:lang w:eastAsia="en-GB"/>
        </w:rPr>
        <w:t xml:space="preserve"> The fee applies to </w:t>
      </w:r>
      <w:r>
        <w:rPr>
          <w:rFonts w:ascii="Verdana" w:eastAsia="Times New Roman" w:hAnsi="Verdana" w:cs="Times New Roman"/>
          <w:color w:val="333333"/>
          <w:sz w:val="23"/>
          <w:szCs w:val="23"/>
          <w:lang w:eastAsia="en-GB"/>
        </w:rPr>
        <w:t xml:space="preserve">the written </w:t>
      </w:r>
      <w:r w:rsidRPr="0017626B">
        <w:rPr>
          <w:rFonts w:ascii="Verdana" w:eastAsia="Times New Roman" w:hAnsi="Verdana" w:cs="Times New Roman"/>
          <w:color w:val="333333"/>
          <w:sz w:val="23"/>
          <w:szCs w:val="23"/>
          <w:lang w:eastAsia="en-GB"/>
        </w:rPr>
        <w:t xml:space="preserve">request made and is in recognition of the significant amount of Officer time devoted to such work. The Government has set a timescale for dealing with requests and fees will be refunded if a response is not sent within </w:t>
      </w:r>
      <w:r w:rsidR="006B04B1">
        <w:rPr>
          <w:rFonts w:ascii="Verdana" w:eastAsia="Times New Roman" w:hAnsi="Verdana" w:cs="Times New Roman"/>
          <w:color w:val="333333"/>
          <w:sz w:val="23"/>
          <w:szCs w:val="23"/>
          <w:lang w:eastAsia="en-GB"/>
        </w:rPr>
        <w:t>12</w:t>
      </w:r>
      <w:r w:rsidRPr="0017626B">
        <w:rPr>
          <w:rFonts w:ascii="Verdana" w:eastAsia="Times New Roman" w:hAnsi="Verdana" w:cs="Times New Roman"/>
          <w:color w:val="333333"/>
          <w:sz w:val="23"/>
          <w:szCs w:val="23"/>
          <w:lang w:eastAsia="en-GB"/>
        </w:rPr>
        <w:t xml:space="preserve"> weeks from the date of receipt.</w:t>
      </w:r>
    </w:p>
    <w:p w14:paraId="2D5376A0" w14:textId="77777777" w:rsidR="0017626B" w:rsidRPr="0017626B" w:rsidRDefault="0017626B" w:rsidP="0017626B">
      <w:pPr>
        <w:shd w:val="clear" w:color="auto" w:fill="FFFFFF"/>
        <w:spacing w:after="150"/>
        <w:rPr>
          <w:rFonts w:ascii="Verdana" w:eastAsia="Times New Roman" w:hAnsi="Verdana" w:cs="Times New Roman"/>
          <w:color w:val="333333"/>
          <w:sz w:val="23"/>
          <w:szCs w:val="23"/>
          <w:lang w:eastAsia="en-GB"/>
        </w:rPr>
      </w:pPr>
      <w:r w:rsidRPr="0017626B">
        <w:rPr>
          <w:rFonts w:ascii="Verdana" w:eastAsia="Times New Roman" w:hAnsi="Verdana" w:cs="Times New Roman"/>
          <w:color w:val="333333"/>
          <w:sz w:val="23"/>
          <w:szCs w:val="23"/>
          <w:lang w:eastAsia="en-GB"/>
        </w:rPr>
        <w:t xml:space="preserve">You can call us and pay over the phone </w:t>
      </w:r>
      <w:r>
        <w:rPr>
          <w:rFonts w:ascii="Verdana" w:eastAsia="Times New Roman" w:hAnsi="Verdana" w:cs="Times New Roman"/>
          <w:color w:val="333333"/>
          <w:sz w:val="23"/>
          <w:szCs w:val="23"/>
          <w:lang w:eastAsia="en-GB"/>
        </w:rPr>
        <w:t xml:space="preserve">to </w:t>
      </w:r>
      <w:r w:rsidRPr="0017626B">
        <w:rPr>
          <w:rFonts w:ascii="Verdana" w:eastAsia="Times New Roman" w:hAnsi="Verdana" w:cs="Times New Roman"/>
          <w:color w:val="333333"/>
          <w:sz w:val="23"/>
          <w:szCs w:val="23"/>
          <w:lang w:eastAsia="en-GB"/>
        </w:rPr>
        <w:t xml:space="preserve">pay the fee (please quote the planning reference number).  If </w:t>
      </w:r>
      <w:r>
        <w:rPr>
          <w:rFonts w:ascii="Verdana" w:eastAsia="Times New Roman" w:hAnsi="Verdana" w:cs="Times New Roman"/>
          <w:color w:val="333333"/>
          <w:sz w:val="23"/>
          <w:szCs w:val="23"/>
          <w:lang w:eastAsia="en-GB"/>
        </w:rPr>
        <w:t>the Plan submitted is</w:t>
      </w:r>
      <w:r w:rsidRPr="0017626B">
        <w:rPr>
          <w:rFonts w:ascii="Verdana" w:eastAsia="Times New Roman" w:hAnsi="Verdana" w:cs="Times New Roman"/>
          <w:color w:val="333333"/>
          <w:sz w:val="23"/>
          <w:szCs w:val="23"/>
          <w:lang w:eastAsia="en-GB"/>
        </w:rPr>
        <w:t xml:space="preserve"> not approved and further exchange of information/correspondence is on-going a further fee </w:t>
      </w:r>
      <w:r w:rsidR="009E527E">
        <w:rPr>
          <w:rFonts w:ascii="Verdana" w:eastAsia="Times New Roman" w:hAnsi="Verdana" w:cs="Times New Roman"/>
          <w:color w:val="333333"/>
          <w:sz w:val="23"/>
          <w:szCs w:val="23"/>
          <w:lang w:eastAsia="en-GB"/>
        </w:rPr>
        <w:t>may</w:t>
      </w:r>
      <w:r w:rsidRPr="0017626B">
        <w:rPr>
          <w:rFonts w:ascii="Verdana" w:eastAsia="Times New Roman" w:hAnsi="Verdana" w:cs="Times New Roman"/>
          <w:color w:val="333333"/>
          <w:sz w:val="23"/>
          <w:szCs w:val="23"/>
          <w:lang w:eastAsia="en-GB"/>
        </w:rPr>
        <w:t xml:space="preserve"> be charged.</w:t>
      </w:r>
    </w:p>
    <w:p w14:paraId="75FAB4CF" w14:textId="77777777" w:rsidR="0017626B" w:rsidRPr="0017626B" w:rsidRDefault="0017626B" w:rsidP="0017626B">
      <w:pPr>
        <w:shd w:val="clear" w:color="auto" w:fill="FFFFFF"/>
        <w:spacing w:before="450" w:after="225"/>
        <w:outlineLvl w:val="1"/>
        <w:rPr>
          <w:rFonts w:ascii="Verdana" w:eastAsia="Times New Roman" w:hAnsi="Verdana" w:cs="Times New Roman"/>
          <w:b/>
          <w:bCs/>
          <w:color w:val="333333"/>
          <w:lang w:eastAsia="en-GB"/>
        </w:rPr>
      </w:pPr>
      <w:r w:rsidRPr="0017626B">
        <w:rPr>
          <w:rFonts w:ascii="Verdana" w:eastAsia="Times New Roman" w:hAnsi="Verdana" w:cs="Times New Roman"/>
          <w:b/>
          <w:bCs/>
          <w:color w:val="333333"/>
          <w:lang w:eastAsia="en-GB"/>
        </w:rPr>
        <w:t>How to make a request</w:t>
      </w:r>
    </w:p>
    <w:p w14:paraId="2DF75D7D" w14:textId="77777777" w:rsidR="0017626B" w:rsidRPr="0017626B" w:rsidRDefault="0017626B" w:rsidP="0017626B">
      <w:pPr>
        <w:shd w:val="clear" w:color="auto" w:fill="FFFFFF"/>
        <w:spacing w:after="150"/>
        <w:rPr>
          <w:rFonts w:ascii="Verdana" w:eastAsia="Times New Roman" w:hAnsi="Verdana" w:cs="Times New Roman"/>
          <w:color w:val="333333"/>
          <w:sz w:val="23"/>
          <w:szCs w:val="23"/>
          <w:lang w:eastAsia="en-GB"/>
        </w:rPr>
      </w:pPr>
      <w:r w:rsidRPr="0017626B">
        <w:rPr>
          <w:rFonts w:ascii="Verdana" w:eastAsia="Times New Roman" w:hAnsi="Verdana" w:cs="Times New Roman"/>
          <w:color w:val="333333"/>
          <w:sz w:val="23"/>
          <w:szCs w:val="23"/>
          <w:lang w:eastAsia="en-GB"/>
        </w:rPr>
        <w:t xml:space="preserve">Requests must be made in writing </w:t>
      </w:r>
      <w:r>
        <w:rPr>
          <w:rFonts w:ascii="Verdana" w:eastAsia="Times New Roman" w:hAnsi="Verdana" w:cs="Times New Roman"/>
          <w:color w:val="333333"/>
          <w:sz w:val="23"/>
          <w:szCs w:val="23"/>
          <w:lang w:eastAsia="en-GB"/>
        </w:rPr>
        <w:t xml:space="preserve">with the Plan attached and </w:t>
      </w:r>
      <w:r w:rsidRPr="0017626B">
        <w:rPr>
          <w:rFonts w:ascii="Verdana" w:eastAsia="Times New Roman" w:hAnsi="Verdana" w:cs="Times New Roman"/>
          <w:color w:val="333333"/>
          <w:sz w:val="23"/>
          <w:szCs w:val="23"/>
          <w:lang w:eastAsia="en-GB"/>
        </w:rPr>
        <w:t>quoting the original planning application reference.</w:t>
      </w:r>
    </w:p>
    <w:p w14:paraId="05CA5AA8" w14:textId="77777777" w:rsidR="0017626B" w:rsidRDefault="0017626B"/>
    <w:sectPr w:rsidR="0017626B" w:rsidSect="00B17A3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353C" w14:textId="77777777" w:rsidR="00B17A3E" w:rsidRDefault="00B17A3E" w:rsidP="00B17A3E">
      <w:r>
        <w:separator/>
      </w:r>
    </w:p>
  </w:endnote>
  <w:endnote w:type="continuationSeparator" w:id="0">
    <w:p w14:paraId="2137C829" w14:textId="77777777" w:rsidR="00B17A3E" w:rsidRDefault="00B17A3E" w:rsidP="00B1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altName w:val="Device Font 10cpi"/>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745B" w14:textId="77777777" w:rsidR="0089790C" w:rsidRDefault="00897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7FEF" w14:textId="77777777" w:rsidR="0089790C" w:rsidRDefault="00897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06BB" w14:textId="77777777" w:rsidR="0089790C" w:rsidRDefault="00897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9F260" w14:textId="77777777" w:rsidR="00B17A3E" w:rsidRDefault="00B17A3E" w:rsidP="00B17A3E">
      <w:r>
        <w:separator/>
      </w:r>
    </w:p>
  </w:footnote>
  <w:footnote w:type="continuationSeparator" w:id="0">
    <w:p w14:paraId="704E9F3C" w14:textId="77777777" w:rsidR="00B17A3E" w:rsidRDefault="00B17A3E" w:rsidP="00B1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B188" w14:textId="77777777" w:rsidR="0089790C" w:rsidRDefault="00897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C46C" w14:textId="77777777" w:rsidR="0089790C" w:rsidRDefault="00897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8A53" w14:textId="77777777" w:rsidR="00B17A3E" w:rsidRDefault="00B17A3E" w:rsidP="00B17A3E">
    <w:pPr>
      <w:shd w:val="clear" w:color="auto" w:fill="FFFFFF"/>
      <w:spacing w:before="525"/>
      <w:jc w:val="right"/>
      <w:rPr>
        <w:rFonts w:ascii="Arial" w:hAnsi="Arial" w:cs="Arial"/>
        <w:b/>
        <w:bCs/>
        <w:color w:val="0B0C0C"/>
        <w:sz w:val="28"/>
        <w:szCs w:val="28"/>
        <w:lang w:eastAsia="en-GB"/>
      </w:rPr>
    </w:pPr>
    <w:r>
      <w:rPr>
        <w:rFonts w:ascii="Arial" w:hAnsi="Arial" w:cs="Arial"/>
        <w:b/>
        <w:bCs/>
        <w:noProof/>
        <w:color w:val="0B0C0C"/>
        <w:sz w:val="28"/>
        <w:szCs w:val="28"/>
        <w:lang w:eastAsia="en-GB"/>
      </w:rPr>
      <w:drawing>
        <wp:inline distT="0" distB="0" distL="0" distR="0" wp14:anchorId="62070456" wp14:editId="423E3D72">
          <wp:extent cx="881563" cy="702945"/>
          <wp:effectExtent l="0" t="0" r="0" b="1905"/>
          <wp:docPr id="1" name="Picture 1" title="MD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956" cy="716017"/>
                  </a:xfrm>
                  <a:prstGeom prst="rect">
                    <a:avLst/>
                  </a:prstGeom>
                  <a:noFill/>
                </pic:spPr>
              </pic:pic>
            </a:graphicData>
          </a:graphic>
        </wp:inline>
      </w:drawing>
    </w:r>
  </w:p>
  <w:p w14:paraId="726562E3" w14:textId="77777777" w:rsidR="00B17A3E" w:rsidRPr="00B17A3E" w:rsidRDefault="00B17A3E" w:rsidP="00B17A3E">
    <w:pPr>
      <w:shd w:val="clear" w:color="auto" w:fill="FFFFFF"/>
      <w:spacing w:before="525"/>
      <w:rPr>
        <w:rFonts w:ascii="Arial" w:hAnsi="Arial" w:cs="Arial"/>
        <w:b/>
        <w:bCs/>
        <w:color w:val="0B0C0C"/>
        <w:sz w:val="28"/>
        <w:szCs w:val="28"/>
        <w:lang w:eastAsia="en-GB"/>
      </w:rPr>
    </w:pPr>
    <w:r w:rsidRPr="00B17A3E">
      <w:rPr>
        <w:rFonts w:ascii="Arial" w:hAnsi="Arial" w:cs="Arial"/>
        <w:b/>
        <w:bCs/>
        <w:color w:val="0B0C0C"/>
        <w:sz w:val="28"/>
        <w:szCs w:val="28"/>
        <w:lang w:eastAsia="en-GB"/>
      </w:rPr>
      <w:t>What must be included in a Biodiversity Gain Plan?</w:t>
    </w:r>
    <w:r>
      <w:rPr>
        <w:rFonts w:ascii="Arial" w:hAnsi="Arial" w:cs="Arial"/>
        <w:b/>
        <w:bCs/>
        <w:color w:val="0B0C0C"/>
        <w:sz w:val="28"/>
        <w:szCs w:val="28"/>
        <w:lang w:eastAsia="en-GB"/>
      </w:rPr>
      <w:t xml:space="preserve">           </w:t>
    </w:r>
  </w:p>
  <w:p w14:paraId="368F80A9" w14:textId="77777777" w:rsidR="00B17A3E" w:rsidRDefault="00B17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47AA5"/>
    <w:multiLevelType w:val="multilevel"/>
    <w:tmpl w:val="C262C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31757A"/>
    <w:multiLevelType w:val="multilevel"/>
    <w:tmpl w:val="1616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ED6610"/>
    <w:multiLevelType w:val="multilevel"/>
    <w:tmpl w:val="71401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4B4AFE"/>
    <w:multiLevelType w:val="multilevel"/>
    <w:tmpl w:val="5428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259994">
    <w:abstractNumId w:val="0"/>
  </w:num>
  <w:num w:numId="2" w16cid:durableId="2142455683">
    <w:abstractNumId w:val="2"/>
  </w:num>
  <w:num w:numId="3" w16cid:durableId="1889805254">
    <w:abstractNumId w:val="3"/>
  </w:num>
  <w:num w:numId="4" w16cid:durableId="171889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3E"/>
    <w:rsid w:val="0017626B"/>
    <w:rsid w:val="004C45DE"/>
    <w:rsid w:val="006835EE"/>
    <w:rsid w:val="006B04B1"/>
    <w:rsid w:val="0089790C"/>
    <w:rsid w:val="009E527E"/>
    <w:rsid w:val="00A67167"/>
    <w:rsid w:val="00B17A3E"/>
    <w:rsid w:val="00C47AB3"/>
    <w:rsid w:val="00F0005A"/>
    <w:rsid w:val="00FD5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F2D752"/>
  <w15:chartTrackingRefBased/>
  <w15:docId w15:val="{C8CFEA2D-E612-4A78-B18A-F8BDF519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A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7A3E"/>
    <w:rPr>
      <w:color w:val="0563C1"/>
      <w:u w:val="single"/>
    </w:rPr>
  </w:style>
  <w:style w:type="paragraph" w:styleId="Header">
    <w:name w:val="header"/>
    <w:basedOn w:val="Normal"/>
    <w:link w:val="HeaderChar"/>
    <w:uiPriority w:val="99"/>
    <w:unhideWhenUsed/>
    <w:rsid w:val="00B17A3E"/>
    <w:pPr>
      <w:tabs>
        <w:tab w:val="center" w:pos="4513"/>
        <w:tab w:val="right" w:pos="9026"/>
      </w:tabs>
    </w:pPr>
  </w:style>
  <w:style w:type="character" w:customStyle="1" w:styleId="HeaderChar">
    <w:name w:val="Header Char"/>
    <w:basedOn w:val="DefaultParagraphFont"/>
    <w:link w:val="Header"/>
    <w:uiPriority w:val="99"/>
    <w:rsid w:val="00B17A3E"/>
    <w:rPr>
      <w:rFonts w:ascii="Calibri" w:hAnsi="Calibri" w:cs="Calibri"/>
    </w:rPr>
  </w:style>
  <w:style w:type="paragraph" w:styleId="Footer">
    <w:name w:val="footer"/>
    <w:basedOn w:val="Normal"/>
    <w:link w:val="FooterChar"/>
    <w:uiPriority w:val="99"/>
    <w:unhideWhenUsed/>
    <w:rsid w:val="00B17A3E"/>
    <w:pPr>
      <w:tabs>
        <w:tab w:val="center" w:pos="4513"/>
        <w:tab w:val="right" w:pos="9026"/>
      </w:tabs>
    </w:pPr>
  </w:style>
  <w:style w:type="character" w:customStyle="1" w:styleId="FooterChar">
    <w:name w:val="Footer Char"/>
    <w:basedOn w:val="DefaultParagraphFont"/>
    <w:link w:val="Footer"/>
    <w:uiPriority w:val="99"/>
    <w:rsid w:val="00B17A3E"/>
    <w:rPr>
      <w:rFonts w:ascii="Calibri" w:hAnsi="Calibri" w:cs="Calibri"/>
    </w:rPr>
  </w:style>
  <w:style w:type="character" w:styleId="FollowedHyperlink">
    <w:name w:val="FollowedHyperlink"/>
    <w:basedOn w:val="DefaultParagraphFont"/>
    <w:uiPriority w:val="99"/>
    <w:semiHidden/>
    <w:unhideWhenUsed/>
    <w:rsid w:val="00FD5E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986169">
      <w:bodyDiv w:val="1"/>
      <w:marLeft w:val="0"/>
      <w:marRight w:val="0"/>
      <w:marTop w:val="0"/>
      <w:marBottom w:val="0"/>
      <w:divBdr>
        <w:top w:val="none" w:sz="0" w:space="0" w:color="auto"/>
        <w:left w:val="none" w:sz="0" w:space="0" w:color="auto"/>
        <w:bottom w:val="none" w:sz="0" w:space="0" w:color="auto"/>
        <w:right w:val="none" w:sz="0" w:space="0" w:color="auto"/>
      </w:divBdr>
    </w:div>
    <w:div w:id="19875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gov.uk%2Fguidance%2Fbiodiversity-metric-calculate-the-biodiversity-net-gain-of-a-project-or-development&amp;data=05%7C02%7CNRendall%40middevon.gov.uk%7C1c281edf5cf04980029d08dca1967733%7C8ddf22c7b00e442982f6108505d03118%7C0%7C0%7C638562914819397987%7CUnknown%7CTWFpbGZsb3d8eyJWIjoiMC4wLjAwMDAiLCJQIjoiV2luMzIiLCJBTiI6Ik1haWwiLCJXVCI6Mn0%3D%7C0%7C%7C%7C&amp;sdata=ccWZnsSv94JgaMZN3WYHai3JKRYAR5tfc%2Fc1tom8Qwc%3D&amp;reserved=0" TargetMode="External"/><Relationship Id="rId13" Type="http://schemas.openxmlformats.org/officeDocument/2006/relationships/hyperlink" Target="https://eur01.safelinks.protection.outlook.com/?url=https%3A%2F%2Fwww.gov.uk%2Fguidance%2Fbiodiversity-net-gain%23para36&amp;data=05%7C02%7CNRendall%40middevon.gov.uk%7C1c281edf5cf04980029d08dca1967733%7C8ddf22c7b00e442982f6108505d03118%7C0%7C0%7C638562914819431998%7CUnknown%7CTWFpbGZsb3d8eyJWIjoiMC4wLjAwMDAiLCJQIjoiV2luMzIiLCJBTiI6Ik1haWwiLCJXVCI6Mn0%3D%7C0%7C%7C%7C&amp;sdata=kt8n2N4khjTmEvcnVI0JqQcHX2vFPOI2PCGqPcwx4O8%3D&amp;reserved=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ur01.safelinks.protection.outlook.com/?url=https%3A%2F%2Fwww.gov.uk%2Fguidance%2Fbiodiversity-net-gain%23para12&amp;data=05%7C02%7CNRendall%40middevon.gov.uk%7C1c281edf5cf04980029d08dca1967733%7C8ddf22c7b00e442982f6108505d03118%7C0%7C0%7C638562914819384731%7CUnknown%7CTWFpbGZsb3d8eyJWIjoiMC4wLjAwMDAiLCJQIjoiV2luMzIiLCJBTiI6Ik1haWwiLCJXVCI6Mn0%3D%7C0%7C%7C%7C&amp;sdata=QpGIK7FAuyD7T%2F9xk7dp0BtUakVMZz7pzudAiuHhixA%3D&amp;reserved=0" TargetMode="External"/><Relationship Id="rId12" Type="http://schemas.openxmlformats.org/officeDocument/2006/relationships/hyperlink" Target="https://eur01.safelinks.protection.outlook.com/?url=https%3A%2F%2Fwww.gov.uk%2Fguidance%2Fbiodiversity-net-gain%23para12&amp;data=05%7C02%7CNRendall%40middevon.gov.uk%7C1c281edf5cf04980029d08dca1967733%7C8ddf22c7b00e442982f6108505d03118%7C0%7C0%7C638562914819426044%7CUnknown%7CTWFpbGZsb3d8eyJWIjoiMC4wLjAwMDAiLCJQIjoiV2luMzIiLCJBTiI6Ik1haWwiLCJXVCI6Mn0%3D%7C0%7C%7C%7C&amp;sdata=Ed54dOL997ZNuHEzK4BtmjZ2bxRvIDMZcs9u%2BFwnvd4%3D&amp;reserved=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1.safelinks.protection.outlook.com/?url=https%3A%2F%2Fwww.gov.uk%2Fguidance%2Fbiodiversity-net-gain%23para42&amp;data=05%7C02%7CNRendall%40middevon.gov.uk%7C1c281edf5cf04980029d08dca1967733%7C8ddf22c7b00e442982f6108505d03118%7C0%7C0%7C638562914819419988%7CUnknown%7CTWFpbGZsb3d8eyJWIjoiMC4wLjAwMDAiLCJQIjoiV2luMzIiLCJBTiI6Ik1haWwiLCJXVCI6Mn0%3D%7C0%7C%7C%7C&amp;sdata=WXT5Ung5wDxtMzi%2BQiTMmLpYyyr3t9tSbFELgAKrsZA%3D&amp;reserved=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ur01.safelinks.protection.outlook.com/?url=https%3A%2F%2Fwww.gov.uk%2Fguidance%2Fbiodiversity-net-gain%23para12&amp;data=05%7C02%7CNRendall%40middevon.gov.uk%7C1c281edf5cf04980029d08dca1967733%7C8ddf22c7b00e442982f6108505d03118%7C0%7C0%7C638562914819413725%7CUnknown%7CTWFpbGZsb3d8eyJWIjoiMC4wLjAwMDAiLCJQIjoiV2luMzIiLCJBTiI6Ik1haWwiLCJXVCI6Mn0%3D%7C0%7C%7C%7C&amp;sdata=dxxX2pvf3ncCmPKdI8EwKWGa%2FaFl9tknk%2FF7gnTttGQ%3D&amp;reserved=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ur01.safelinks.protection.outlook.com/?url=https%3A%2F%2Fwww.gov.uk%2Fguidance%2Fbiodiversity-net-gain%23para12&amp;data=05%7C02%7CNRendall%40middevon.gov.uk%7C1c281edf5cf04980029d08dca1967733%7C8ddf22c7b00e442982f6108505d03118%7C0%7C0%7C638562914819407185%7CUnknown%7CTWFpbGZsb3d8eyJWIjoiMC4wLjAwMDAiLCJQIjoiV2luMzIiLCJBTiI6Ik1haWwiLCJXVCI6Mn0%3D%7C0%7C%7C%7C&amp;sdata=BoB62g%2BA58qroc9EDCYzxoRI4S61tmRqM3AOoydu2ic%3D&amp;reserved=0" TargetMode="External"/><Relationship Id="rId14" Type="http://schemas.openxmlformats.org/officeDocument/2006/relationships/hyperlink" Target="https://www.gov.uk/government/publications/biodiversity-gai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620</Words>
  <Characters>3418</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
    </vt:vector>
  </TitlesOfParts>
  <Company>Mid Devon District Council</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Gain Plan</dc:title>
  <dc:subject/>
  <dc:creator>Nicky Rendall</dc:creator>
  <cp:keywords/>
  <dc:description/>
  <cp:lastModifiedBy>Carole Goff</cp:lastModifiedBy>
  <cp:revision>10</cp:revision>
  <dcterms:created xsi:type="dcterms:W3CDTF">2024-07-11T11:53:00Z</dcterms:created>
  <dcterms:modified xsi:type="dcterms:W3CDTF">2025-11-13T10:00:00Z</dcterms:modified>
</cp:coreProperties>
</file>