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2E45" w14:textId="77777777" w:rsidR="00CA0878" w:rsidRDefault="001B0BE1">
      <w:pPr>
        <w:pStyle w:val="BodyText"/>
        <w:ind w:left="3626"/>
        <w:rPr>
          <w:rFonts w:ascii="Times New Roman"/>
          <w:sz w:val="20"/>
        </w:rPr>
      </w:pPr>
      <w:r>
        <w:rPr>
          <w:rFonts w:ascii="Times New Roman"/>
          <w:noProof/>
          <w:sz w:val="20"/>
          <w:lang w:val="en-GB" w:eastAsia="en-GB"/>
        </w:rPr>
        <w:drawing>
          <wp:inline distT="0" distB="0" distL="0" distR="0" wp14:anchorId="11EA31D4" wp14:editId="608648A3">
            <wp:extent cx="1120400" cy="906208"/>
            <wp:effectExtent l="0" t="0" r="0" b="0"/>
            <wp:docPr id="1" name="image1.png" descr="MD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0400" cy="906208"/>
                    </a:xfrm>
                    <a:prstGeom prst="rect">
                      <a:avLst/>
                    </a:prstGeom>
                  </pic:spPr>
                </pic:pic>
              </a:graphicData>
            </a:graphic>
          </wp:inline>
        </w:drawing>
      </w:r>
    </w:p>
    <w:p w14:paraId="66ADEA33" w14:textId="77777777" w:rsidR="00CA0878" w:rsidRDefault="00CA0878">
      <w:pPr>
        <w:pStyle w:val="BodyText"/>
        <w:rPr>
          <w:rFonts w:ascii="Times New Roman"/>
          <w:sz w:val="20"/>
        </w:rPr>
      </w:pPr>
    </w:p>
    <w:p w14:paraId="38FE9E43" w14:textId="77777777" w:rsidR="00CA0878" w:rsidRDefault="001B0BE1">
      <w:pPr>
        <w:pStyle w:val="BodyText"/>
        <w:spacing w:before="1"/>
        <w:rPr>
          <w:rFonts w:ascii="Times New Roman"/>
          <w:sz w:val="19"/>
        </w:rPr>
      </w:pPr>
      <w:r>
        <w:rPr>
          <w:noProof/>
          <w:lang w:val="en-GB" w:eastAsia="en-GB"/>
        </w:rPr>
        <w:drawing>
          <wp:anchor distT="0" distB="0" distL="0" distR="0" simplePos="0" relativeHeight="251658240" behindDoc="0" locked="0" layoutInCell="1" allowOverlap="1" wp14:anchorId="1A9D7F04" wp14:editId="271E8237">
            <wp:simplePos x="0" y="0"/>
            <wp:positionH relativeFrom="page">
              <wp:posOffset>774700</wp:posOffset>
            </wp:positionH>
            <wp:positionV relativeFrom="paragraph">
              <wp:posOffset>155053</wp:posOffset>
            </wp:positionV>
            <wp:extent cx="5945548" cy="4501515"/>
            <wp:effectExtent l="0" t="0" r="0" b="0"/>
            <wp:wrapTopAndBottom/>
            <wp:docPr id="3" name="image2.jpeg" descr="Photo Phoenix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945548" cy="4501515"/>
                    </a:xfrm>
                    <a:prstGeom prst="rect">
                      <a:avLst/>
                    </a:prstGeom>
                  </pic:spPr>
                </pic:pic>
              </a:graphicData>
            </a:graphic>
          </wp:anchor>
        </w:drawing>
      </w:r>
    </w:p>
    <w:p w14:paraId="1B0A5439" w14:textId="77777777" w:rsidR="00CA0878" w:rsidRDefault="00CA0878">
      <w:pPr>
        <w:pStyle w:val="BodyText"/>
        <w:rPr>
          <w:rFonts w:ascii="Times New Roman"/>
          <w:sz w:val="20"/>
        </w:rPr>
      </w:pPr>
    </w:p>
    <w:p w14:paraId="764DC70D" w14:textId="77777777" w:rsidR="00CA0878" w:rsidRDefault="00CA0878">
      <w:pPr>
        <w:pStyle w:val="BodyText"/>
        <w:rPr>
          <w:rFonts w:ascii="Times New Roman"/>
          <w:sz w:val="20"/>
        </w:rPr>
      </w:pPr>
    </w:p>
    <w:p w14:paraId="20DA2E58" w14:textId="77777777" w:rsidR="00CA0878" w:rsidRDefault="00CA0878">
      <w:pPr>
        <w:pStyle w:val="BodyText"/>
        <w:spacing w:before="5"/>
        <w:rPr>
          <w:rFonts w:ascii="Times New Roman"/>
          <w:sz w:val="29"/>
        </w:rPr>
      </w:pPr>
    </w:p>
    <w:p w14:paraId="6D3099BE" w14:textId="77777777" w:rsidR="00CA0878" w:rsidRDefault="001B0BE1" w:rsidP="00DB17DD">
      <w:pPr>
        <w:pStyle w:val="Title"/>
        <w:spacing w:before="77" w:after="120"/>
        <w:ind w:left="0" w:right="567"/>
        <w:jc w:val="both"/>
        <w:rPr>
          <w:spacing w:val="-2"/>
          <w:sz w:val="48"/>
          <w:szCs w:val="48"/>
        </w:rPr>
      </w:pPr>
      <w:bookmarkStart w:id="0" w:name="Pre-application_advice_from_the_Planning"/>
      <w:bookmarkEnd w:id="0"/>
      <w:r w:rsidRPr="00342EE1">
        <w:rPr>
          <w:sz w:val="48"/>
          <w:szCs w:val="48"/>
        </w:rPr>
        <w:t>Pre-application</w:t>
      </w:r>
      <w:r w:rsidRPr="00342EE1">
        <w:rPr>
          <w:spacing w:val="-19"/>
          <w:sz w:val="48"/>
          <w:szCs w:val="48"/>
        </w:rPr>
        <w:t xml:space="preserve"> </w:t>
      </w:r>
      <w:r w:rsidRPr="00342EE1">
        <w:rPr>
          <w:sz w:val="48"/>
          <w:szCs w:val="48"/>
        </w:rPr>
        <w:t>advice</w:t>
      </w:r>
      <w:r w:rsidRPr="00342EE1">
        <w:rPr>
          <w:spacing w:val="-17"/>
          <w:sz w:val="48"/>
          <w:szCs w:val="48"/>
        </w:rPr>
        <w:t xml:space="preserve"> </w:t>
      </w:r>
      <w:r w:rsidRPr="00342EE1">
        <w:rPr>
          <w:sz w:val="48"/>
          <w:szCs w:val="48"/>
        </w:rPr>
        <w:t>from the Planning Service at</w:t>
      </w:r>
      <w:r w:rsidR="00342EE1">
        <w:rPr>
          <w:sz w:val="48"/>
          <w:szCs w:val="48"/>
        </w:rPr>
        <w:t xml:space="preserve"> </w:t>
      </w:r>
      <w:bookmarkStart w:id="1" w:name="Mid_Devon_District_Council"/>
      <w:bookmarkEnd w:id="1"/>
      <w:r w:rsidRPr="00342EE1">
        <w:rPr>
          <w:sz w:val="48"/>
          <w:szCs w:val="48"/>
        </w:rPr>
        <w:t>Mid</w:t>
      </w:r>
      <w:r w:rsidRPr="00342EE1">
        <w:rPr>
          <w:spacing w:val="-7"/>
          <w:sz w:val="48"/>
          <w:szCs w:val="48"/>
        </w:rPr>
        <w:t xml:space="preserve"> </w:t>
      </w:r>
      <w:r w:rsidRPr="00342EE1">
        <w:rPr>
          <w:sz w:val="48"/>
          <w:szCs w:val="48"/>
        </w:rPr>
        <w:t>Devon</w:t>
      </w:r>
      <w:r w:rsidRPr="00342EE1">
        <w:rPr>
          <w:spacing w:val="-5"/>
          <w:sz w:val="48"/>
          <w:szCs w:val="48"/>
        </w:rPr>
        <w:t xml:space="preserve"> </w:t>
      </w:r>
      <w:r w:rsidRPr="00342EE1">
        <w:rPr>
          <w:sz w:val="48"/>
          <w:szCs w:val="48"/>
        </w:rPr>
        <w:t>District</w:t>
      </w:r>
      <w:r w:rsidRPr="00342EE1">
        <w:rPr>
          <w:spacing w:val="-3"/>
          <w:sz w:val="48"/>
          <w:szCs w:val="48"/>
        </w:rPr>
        <w:t xml:space="preserve"> </w:t>
      </w:r>
      <w:r w:rsidRPr="00342EE1">
        <w:rPr>
          <w:spacing w:val="-2"/>
          <w:sz w:val="48"/>
          <w:szCs w:val="48"/>
        </w:rPr>
        <w:t>Council</w:t>
      </w:r>
    </w:p>
    <w:p w14:paraId="7C86FB91" w14:textId="15C4A915" w:rsidR="00342EE1" w:rsidRPr="00342EE1" w:rsidRDefault="00342EE1" w:rsidP="00DB17DD">
      <w:pPr>
        <w:pStyle w:val="Title"/>
        <w:spacing w:before="77" w:after="120"/>
        <w:ind w:left="0" w:right="567"/>
        <w:jc w:val="both"/>
        <w:rPr>
          <w:sz w:val="48"/>
          <w:szCs w:val="48"/>
        </w:rPr>
      </w:pPr>
      <w:r>
        <w:rPr>
          <w:spacing w:val="-2"/>
          <w:sz w:val="48"/>
          <w:szCs w:val="48"/>
        </w:rPr>
        <w:t xml:space="preserve">(Including pre-application </w:t>
      </w:r>
      <w:r w:rsidR="00F37B6F">
        <w:rPr>
          <w:spacing w:val="-2"/>
          <w:sz w:val="48"/>
          <w:szCs w:val="48"/>
        </w:rPr>
        <w:t>&amp; discretionary</w:t>
      </w:r>
      <w:r>
        <w:rPr>
          <w:spacing w:val="-2"/>
          <w:sz w:val="48"/>
          <w:szCs w:val="48"/>
        </w:rPr>
        <w:t xml:space="preserve"> fees and charges</w:t>
      </w:r>
      <w:r w:rsidR="00A015B7">
        <w:rPr>
          <w:spacing w:val="-2"/>
          <w:sz w:val="48"/>
          <w:szCs w:val="48"/>
        </w:rPr>
        <w:t xml:space="preserve"> for </w:t>
      </w:r>
      <w:r w:rsidR="00CF56E7">
        <w:rPr>
          <w:spacing w:val="-2"/>
          <w:sz w:val="48"/>
          <w:szCs w:val="48"/>
        </w:rPr>
        <w:t>2026/27</w:t>
      </w:r>
      <w:r>
        <w:rPr>
          <w:spacing w:val="-2"/>
          <w:sz w:val="48"/>
          <w:szCs w:val="48"/>
        </w:rPr>
        <w:t>)</w:t>
      </w:r>
    </w:p>
    <w:p w14:paraId="616DD918" w14:textId="77777777" w:rsidR="00CA0878" w:rsidRDefault="00CA0878">
      <w:pPr>
        <w:sectPr w:rsidR="00CA0878">
          <w:footerReference w:type="default" r:id="rId10"/>
          <w:type w:val="continuous"/>
          <w:pgSz w:w="11900" w:h="16860"/>
          <w:pgMar w:top="1600" w:right="520" w:bottom="1200" w:left="1100" w:header="0" w:footer="1004" w:gutter="0"/>
          <w:pgNumType w:start="1"/>
          <w:cols w:space="720"/>
        </w:sectPr>
      </w:pPr>
    </w:p>
    <w:p w14:paraId="4E2E4B74" w14:textId="77777777" w:rsidR="00CA0878" w:rsidRDefault="001B0BE1">
      <w:pPr>
        <w:pStyle w:val="Heading1"/>
      </w:pPr>
      <w:bookmarkStart w:id="2" w:name="Why_seek_pre-application_advice?"/>
      <w:bookmarkEnd w:id="2"/>
      <w:r>
        <w:rPr>
          <w:spacing w:val="-2"/>
        </w:rPr>
        <w:lastRenderedPageBreak/>
        <w:t>Why</w:t>
      </w:r>
      <w:r>
        <w:rPr>
          <w:spacing w:val="-18"/>
        </w:rPr>
        <w:t xml:space="preserve"> </w:t>
      </w:r>
      <w:r>
        <w:rPr>
          <w:spacing w:val="-2"/>
        </w:rPr>
        <w:t>seek</w:t>
      </w:r>
      <w:r>
        <w:rPr>
          <w:spacing w:val="-6"/>
        </w:rPr>
        <w:t xml:space="preserve"> </w:t>
      </w:r>
      <w:r>
        <w:rPr>
          <w:spacing w:val="-2"/>
        </w:rPr>
        <w:t>pre-application</w:t>
      </w:r>
      <w:r>
        <w:rPr>
          <w:spacing w:val="-9"/>
        </w:rPr>
        <w:t xml:space="preserve"> </w:t>
      </w:r>
      <w:r>
        <w:rPr>
          <w:spacing w:val="-2"/>
        </w:rPr>
        <w:t>advice?</w:t>
      </w:r>
    </w:p>
    <w:p w14:paraId="611183E5" w14:textId="77777777" w:rsidR="00CA0878" w:rsidRDefault="001B0BE1" w:rsidP="00342EE1">
      <w:pPr>
        <w:spacing w:before="279"/>
        <w:ind w:left="340" w:right="365"/>
        <w:jc w:val="both"/>
        <w:rPr>
          <w:sz w:val="24"/>
        </w:rPr>
      </w:pPr>
      <w:r>
        <w:rPr>
          <w:sz w:val="24"/>
        </w:rPr>
        <w:t>Open</w:t>
      </w:r>
      <w:r>
        <w:rPr>
          <w:spacing w:val="-8"/>
          <w:sz w:val="24"/>
        </w:rPr>
        <w:t xml:space="preserve"> </w:t>
      </w:r>
      <w:r>
        <w:rPr>
          <w:sz w:val="24"/>
        </w:rPr>
        <w:t>and</w:t>
      </w:r>
      <w:r>
        <w:rPr>
          <w:spacing w:val="-4"/>
          <w:sz w:val="24"/>
        </w:rPr>
        <w:t xml:space="preserve"> </w:t>
      </w:r>
      <w:r>
        <w:rPr>
          <w:sz w:val="24"/>
        </w:rPr>
        <w:t>constructive</w:t>
      </w:r>
      <w:r>
        <w:rPr>
          <w:spacing w:val="-3"/>
          <w:sz w:val="24"/>
        </w:rPr>
        <w:t xml:space="preserve"> </w:t>
      </w:r>
      <w:r>
        <w:rPr>
          <w:sz w:val="24"/>
        </w:rPr>
        <w:t>discussions</w:t>
      </w:r>
      <w:r>
        <w:rPr>
          <w:spacing w:val="-6"/>
          <w:sz w:val="24"/>
        </w:rPr>
        <w:t xml:space="preserve"> </w:t>
      </w:r>
      <w:r>
        <w:rPr>
          <w:sz w:val="24"/>
        </w:rPr>
        <w:t>are</w:t>
      </w:r>
      <w:r>
        <w:rPr>
          <w:spacing w:val="-9"/>
          <w:sz w:val="24"/>
        </w:rPr>
        <w:t xml:space="preserve"> </w:t>
      </w:r>
      <w:r>
        <w:rPr>
          <w:sz w:val="24"/>
        </w:rPr>
        <w:t>an</w:t>
      </w:r>
      <w:r>
        <w:rPr>
          <w:spacing w:val="-6"/>
          <w:sz w:val="24"/>
        </w:rPr>
        <w:t xml:space="preserve"> </w:t>
      </w:r>
      <w:r>
        <w:rPr>
          <w:sz w:val="24"/>
        </w:rPr>
        <w:t>opportunity</w:t>
      </w:r>
      <w:r>
        <w:rPr>
          <w:spacing w:val="-13"/>
          <w:sz w:val="24"/>
        </w:rPr>
        <w:t xml:space="preserve"> </w:t>
      </w:r>
      <w:r>
        <w:rPr>
          <w:sz w:val="24"/>
        </w:rPr>
        <w:t>for</w:t>
      </w:r>
      <w:r>
        <w:rPr>
          <w:spacing w:val="-5"/>
          <w:sz w:val="24"/>
        </w:rPr>
        <w:t xml:space="preserve"> </w:t>
      </w:r>
      <w:r>
        <w:rPr>
          <w:sz w:val="24"/>
        </w:rPr>
        <w:t>the</w:t>
      </w:r>
      <w:r>
        <w:rPr>
          <w:spacing w:val="-6"/>
          <w:sz w:val="24"/>
        </w:rPr>
        <w:t xml:space="preserve"> </w:t>
      </w:r>
      <w:r>
        <w:rPr>
          <w:sz w:val="24"/>
        </w:rPr>
        <w:t>Local</w:t>
      </w:r>
      <w:r>
        <w:rPr>
          <w:spacing w:val="-9"/>
          <w:sz w:val="24"/>
        </w:rPr>
        <w:t xml:space="preserve"> </w:t>
      </w:r>
      <w:r>
        <w:rPr>
          <w:sz w:val="24"/>
        </w:rPr>
        <w:t>Planning</w:t>
      </w:r>
      <w:r>
        <w:rPr>
          <w:spacing w:val="-6"/>
          <w:sz w:val="24"/>
        </w:rPr>
        <w:t xml:space="preserve"> </w:t>
      </w:r>
      <w:r>
        <w:rPr>
          <w:sz w:val="24"/>
        </w:rPr>
        <w:t>Authority</w:t>
      </w:r>
      <w:r>
        <w:rPr>
          <w:spacing w:val="-8"/>
          <w:sz w:val="24"/>
        </w:rPr>
        <w:t xml:space="preserve"> </w:t>
      </w:r>
      <w:r>
        <w:rPr>
          <w:sz w:val="24"/>
        </w:rPr>
        <w:t>and developers to work together to achieve developments that deliver benefits to the community and the economy. Therefore, we welcome and encourage discussions at an early stage and in advance of the application being received.</w:t>
      </w:r>
    </w:p>
    <w:p w14:paraId="77FDD176" w14:textId="77777777" w:rsidR="00CA0878" w:rsidRDefault="00CA0878" w:rsidP="00342EE1">
      <w:pPr>
        <w:pStyle w:val="BodyText"/>
        <w:jc w:val="both"/>
        <w:rPr>
          <w:sz w:val="24"/>
        </w:rPr>
      </w:pPr>
    </w:p>
    <w:p w14:paraId="5F59A3EF" w14:textId="77777777" w:rsidR="00CA0878" w:rsidRDefault="001B0BE1" w:rsidP="00342EE1">
      <w:pPr>
        <w:ind w:left="340" w:right="365"/>
        <w:jc w:val="both"/>
        <w:rPr>
          <w:sz w:val="24"/>
        </w:rPr>
      </w:pPr>
      <w:r>
        <w:rPr>
          <w:sz w:val="24"/>
        </w:rPr>
        <w:t>Spending</w:t>
      </w:r>
      <w:r>
        <w:rPr>
          <w:spacing w:val="-5"/>
          <w:sz w:val="24"/>
        </w:rPr>
        <w:t xml:space="preserve"> </w:t>
      </w:r>
      <w:r>
        <w:rPr>
          <w:sz w:val="24"/>
        </w:rPr>
        <w:t>time</w:t>
      </w:r>
      <w:r>
        <w:rPr>
          <w:spacing w:val="-4"/>
          <w:sz w:val="24"/>
        </w:rPr>
        <w:t xml:space="preserve"> </w:t>
      </w:r>
      <w:r>
        <w:rPr>
          <w:sz w:val="24"/>
        </w:rPr>
        <w:t>and</w:t>
      </w:r>
      <w:r>
        <w:rPr>
          <w:spacing w:val="-7"/>
          <w:sz w:val="24"/>
        </w:rPr>
        <w:t xml:space="preserve"> </w:t>
      </w:r>
      <w:r>
        <w:rPr>
          <w:sz w:val="24"/>
        </w:rPr>
        <w:t>effort</w:t>
      </w:r>
      <w:r>
        <w:rPr>
          <w:spacing w:val="-5"/>
          <w:sz w:val="24"/>
        </w:rPr>
        <w:t xml:space="preserve"> </w:t>
      </w:r>
      <w:r>
        <w:rPr>
          <w:sz w:val="24"/>
        </w:rPr>
        <w:t>in</w:t>
      </w:r>
      <w:r>
        <w:rPr>
          <w:spacing w:val="-4"/>
          <w:sz w:val="24"/>
        </w:rPr>
        <w:t xml:space="preserve"> </w:t>
      </w:r>
      <w:r>
        <w:rPr>
          <w:sz w:val="24"/>
        </w:rPr>
        <w:t>preparing</w:t>
      </w:r>
      <w:r>
        <w:rPr>
          <w:spacing w:val="-8"/>
          <w:sz w:val="24"/>
        </w:rPr>
        <w:t xml:space="preserve"> </w:t>
      </w:r>
      <w:r>
        <w:rPr>
          <w:sz w:val="24"/>
        </w:rPr>
        <w:t>your</w:t>
      </w:r>
      <w:r>
        <w:rPr>
          <w:spacing w:val="-6"/>
          <w:sz w:val="24"/>
        </w:rPr>
        <w:t xml:space="preserve"> </w:t>
      </w:r>
      <w:r>
        <w:rPr>
          <w:sz w:val="24"/>
        </w:rPr>
        <w:t>scheme</w:t>
      </w:r>
      <w:r>
        <w:rPr>
          <w:spacing w:val="-3"/>
          <w:sz w:val="24"/>
        </w:rPr>
        <w:t xml:space="preserve"> </w:t>
      </w:r>
      <w:r>
        <w:rPr>
          <w:sz w:val="24"/>
        </w:rPr>
        <w:t>is</w:t>
      </w:r>
      <w:r>
        <w:rPr>
          <w:spacing w:val="-8"/>
          <w:sz w:val="24"/>
        </w:rPr>
        <w:t xml:space="preserve"> </w:t>
      </w:r>
      <w:r>
        <w:rPr>
          <w:sz w:val="24"/>
        </w:rPr>
        <w:t>more</w:t>
      </w:r>
      <w:r>
        <w:rPr>
          <w:spacing w:val="-5"/>
          <w:sz w:val="24"/>
        </w:rPr>
        <w:t xml:space="preserve"> </w:t>
      </w:r>
      <w:r>
        <w:rPr>
          <w:sz w:val="24"/>
        </w:rPr>
        <w:t>likely</w:t>
      </w:r>
      <w:r>
        <w:rPr>
          <w:spacing w:val="-9"/>
          <w:sz w:val="24"/>
        </w:rPr>
        <w:t xml:space="preserve"> </w:t>
      </w:r>
      <w:r>
        <w:rPr>
          <w:sz w:val="24"/>
        </w:rPr>
        <w:t>to</w:t>
      </w:r>
      <w:r>
        <w:rPr>
          <w:spacing w:val="-7"/>
          <w:sz w:val="24"/>
        </w:rPr>
        <w:t xml:space="preserve"> </w:t>
      </w:r>
      <w:r>
        <w:rPr>
          <w:sz w:val="24"/>
        </w:rPr>
        <w:t>result</w:t>
      </w:r>
      <w:r>
        <w:rPr>
          <w:spacing w:val="-5"/>
          <w:sz w:val="24"/>
        </w:rPr>
        <w:t xml:space="preserve"> </w:t>
      </w:r>
      <w:r>
        <w:rPr>
          <w:sz w:val="24"/>
        </w:rPr>
        <w:t>in</w:t>
      </w:r>
      <w:r>
        <w:rPr>
          <w:spacing w:val="-7"/>
          <w:sz w:val="24"/>
        </w:rPr>
        <w:t xml:space="preserve"> </w:t>
      </w:r>
      <w:proofErr w:type="gramStart"/>
      <w:r>
        <w:rPr>
          <w:sz w:val="24"/>
        </w:rPr>
        <w:t>a</w:t>
      </w:r>
      <w:r>
        <w:rPr>
          <w:spacing w:val="-4"/>
          <w:sz w:val="24"/>
        </w:rPr>
        <w:t xml:space="preserve"> </w:t>
      </w:r>
      <w:r>
        <w:rPr>
          <w:sz w:val="24"/>
        </w:rPr>
        <w:t>good</w:t>
      </w:r>
      <w:proofErr w:type="gramEnd"/>
      <w:r>
        <w:rPr>
          <w:spacing w:val="-4"/>
          <w:sz w:val="24"/>
        </w:rPr>
        <w:t xml:space="preserve"> </w:t>
      </w:r>
      <w:r>
        <w:rPr>
          <w:sz w:val="24"/>
        </w:rPr>
        <w:t xml:space="preserve">quality and acceptable development </w:t>
      </w:r>
      <w:proofErr w:type="gramStart"/>
      <w:r>
        <w:rPr>
          <w:sz w:val="24"/>
        </w:rPr>
        <w:t>and also</w:t>
      </w:r>
      <w:proofErr w:type="gramEnd"/>
      <w:r>
        <w:rPr>
          <w:sz w:val="24"/>
        </w:rPr>
        <w:t xml:space="preserve"> help us process your application quickly. High quality, comprehensive applications also allow the Parish or Town Council and the public to understand what is being proposed and its implications </w:t>
      </w:r>
      <w:proofErr w:type="gramStart"/>
      <w:r>
        <w:rPr>
          <w:sz w:val="24"/>
        </w:rPr>
        <w:t>on</w:t>
      </w:r>
      <w:proofErr w:type="gramEnd"/>
      <w:r>
        <w:rPr>
          <w:sz w:val="24"/>
        </w:rPr>
        <w:t xml:space="preserve"> the locality.</w:t>
      </w:r>
    </w:p>
    <w:p w14:paraId="0CF302A3" w14:textId="77777777" w:rsidR="00CA0878" w:rsidRDefault="00CA0878" w:rsidP="00342EE1">
      <w:pPr>
        <w:pStyle w:val="BodyText"/>
        <w:jc w:val="both"/>
        <w:rPr>
          <w:sz w:val="24"/>
        </w:rPr>
      </w:pPr>
    </w:p>
    <w:p w14:paraId="61B8CF86" w14:textId="77777777" w:rsidR="00CA0878" w:rsidRDefault="001B0BE1" w:rsidP="00342EE1">
      <w:pPr>
        <w:ind w:left="340" w:right="365"/>
        <w:jc w:val="both"/>
        <w:rPr>
          <w:sz w:val="24"/>
        </w:rPr>
      </w:pPr>
      <w:r>
        <w:rPr>
          <w:sz w:val="24"/>
        </w:rPr>
        <w:t>Experience</w:t>
      </w:r>
      <w:r w:rsidRPr="00342EE1">
        <w:rPr>
          <w:sz w:val="24"/>
        </w:rPr>
        <w:t xml:space="preserve"> </w:t>
      </w:r>
      <w:r>
        <w:rPr>
          <w:sz w:val="24"/>
        </w:rPr>
        <w:t>has</w:t>
      </w:r>
      <w:r w:rsidRPr="00342EE1">
        <w:rPr>
          <w:sz w:val="24"/>
        </w:rPr>
        <w:t xml:space="preserve"> </w:t>
      </w:r>
      <w:r>
        <w:rPr>
          <w:sz w:val="24"/>
        </w:rPr>
        <w:t>shown</w:t>
      </w:r>
      <w:r w:rsidRPr="00342EE1">
        <w:rPr>
          <w:sz w:val="24"/>
        </w:rPr>
        <w:t xml:space="preserve"> </w:t>
      </w:r>
      <w:r>
        <w:rPr>
          <w:sz w:val="24"/>
        </w:rPr>
        <w:t>that</w:t>
      </w:r>
      <w:r w:rsidRPr="00342EE1">
        <w:rPr>
          <w:sz w:val="24"/>
        </w:rPr>
        <w:t xml:space="preserve"> </w:t>
      </w:r>
      <w:r>
        <w:rPr>
          <w:sz w:val="24"/>
        </w:rPr>
        <w:t>pre-application</w:t>
      </w:r>
      <w:r w:rsidRPr="00342EE1">
        <w:rPr>
          <w:sz w:val="24"/>
        </w:rPr>
        <w:t xml:space="preserve"> </w:t>
      </w:r>
      <w:r>
        <w:rPr>
          <w:sz w:val="24"/>
        </w:rPr>
        <w:t>advice</w:t>
      </w:r>
      <w:r w:rsidRPr="00342EE1">
        <w:rPr>
          <w:sz w:val="24"/>
        </w:rPr>
        <w:t xml:space="preserve"> </w:t>
      </w:r>
      <w:r>
        <w:rPr>
          <w:sz w:val="24"/>
        </w:rPr>
        <w:t>can</w:t>
      </w:r>
      <w:r w:rsidRPr="00342EE1">
        <w:rPr>
          <w:sz w:val="24"/>
        </w:rPr>
        <w:t xml:space="preserve"> </w:t>
      </w:r>
      <w:r>
        <w:rPr>
          <w:sz w:val="24"/>
        </w:rPr>
        <w:t>save</w:t>
      </w:r>
      <w:r w:rsidRPr="00342EE1">
        <w:rPr>
          <w:sz w:val="24"/>
        </w:rPr>
        <w:t xml:space="preserve"> </w:t>
      </w:r>
      <w:r>
        <w:rPr>
          <w:sz w:val="24"/>
        </w:rPr>
        <w:t>time,</w:t>
      </w:r>
      <w:r w:rsidRPr="00342EE1">
        <w:rPr>
          <w:sz w:val="24"/>
        </w:rPr>
        <w:t xml:space="preserve"> </w:t>
      </w:r>
      <w:r>
        <w:rPr>
          <w:sz w:val="24"/>
        </w:rPr>
        <w:t>costs</w:t>
      </w:r>
      <w:r w:rsidRPr="00342EE1">
        <w:rPr>
          <w:sz w:val="24"/>
        </w:rPr>
        <w:t xml:space="preserve"> </w:t>
      </w:r>
      <w:r>
        <w:rPr>
          <w:sz w:val="24"/>
        </w:rPr>
        <w:t>and</w:t>
      </w:r>
      <w:r w:rsidRPr="00342EE1">
        <w:rPr>
          <w:sz w:val="24"/>
        </w:rPr>
        <w:t xml:space="preserve"> </w:t>
      </w:r>
      <w:r>
        <w:rPr>
          <w:sz w:val="24"/>
        </w:rPr>
        <w:t>frustration</w:t>
      </w:r>
      <w:r w:rsidRPr="00342EE1">
        <w:rPr>
          <w:sz w:val="24"/>
        </w:rPr>
        <w:t xml:space="preserve"> </w:t>
      </w:r>
      <w:r>
        <w:rPr>
          <w:sz w:val="24"/>
        </w:rPr>
        <w:t xml:space="preserve">and </w:t>
      </w:r>
      <w:proofErr w:type="spellStart"/>
      <w:r>
        <w:rPr>
          <w:sz w:val="24"/>
        </w:rPr>
        <w:t>optimise</w:t>
      </w:r>
      <w:proofErr w:type="spellEnd"/>
      <w:r>
        <w:rPr>
          <w:sz w:val="24"/>
        </w:rPr>
        <w:t xml:space="preserve"> the potential of a site.</w:t>
      </w:r>
    </w:p>
    <w:p w14:paraId="09FE3D3F" w14:textId="77777777" w:rsidR="00CA0878" w:rsidRDefault="00CA0878">
      <w:pPr>
        <w:pStyle w:val="BodyText"/>
        <w:spacing w:before="9"/>
        <w:rPr>
          <w:sz w:val="23"/>
        </w:rPr>
      </w:pPr>
    </w:p>
    <w:p w14:paraId="79804D22" w14:textId="77777777" w:rsidR="00DB17DD" w:rsidRDefault="00DB17DD">
      <w:pPr>
        <w:pStyle w:val="Heading1"/>
        <w:spacing w:before="0"/>
      </w:pPr>
      <w:bookmarkStart w:id="3" w:name="How_the_scheme_works_and_what_we_need_fr"/>
      <w:bookmarkEnd w:id="3"/>
    </w:p>
    <w:p w14:paraId="4A1C1AD8" w14:textId="77777777" w:rsidR="00CA0878" w:rsidRDefault="001B0BE1">
      <w:pPr>
        <w:pStyle w:val="Heading1"/>
        <w:spacing w:before="0"/>
      </w:pPr>
      <w:r>
        <w:t>How</w:t>
      </w:r>
      <w:r>
        <w:rPr>
          <w:spacing w:val="-1"/>
        </w:rPr>
        <w:t xml:space="preserve"> </w:t>
      </w:r>
      <w:r>
        <w:t>the</w:t>
      </w:r>
      <w:r>
        <w:rPr>
          <w:spacing w:val="-14"/>
        </w:rPr>
        <w:t xml:space="preserve"> </w:t>
      </w:r>
      <w:r>
        <w:t>scheme</w:t>
      </w:r>
      <w:r>
        <w:rPr>
          <w:spacing w:val="-18"/>
        </w:rPr>
        <w:t xml:space="preserve"> </w:t>
      </w:r>
      <w:r>
        <w:t>works</w:t>
      </w:r>
      <w:r>
        <w:rPr>
          <w:spacing w:val="-14"/>
        </w:rPr>
        <w:t xml:space="preserve"> </w:t>
      </w:r>
      <w:r>
        <w:t>and</w:t>
      </w:r>
      <w:r>
        <w:rPr>
          <w:spacing w:val="-20"/>
        </w:rPr>
        <w:t xml:space="preserve"> </w:t>
      </w:r>
      <w:r>
        <w:t>what</w:t>
      </w:r>
      <w:r>
        <w:rPr>
          <w:spacing w:val="-22"/>
        </w:rPr>
        <w:t xml:space="preserve"> </w:t>
      </w:r>
      <w:r>
        <w:t>we</w:t>
      </w:r>
      <w:r>
        <w:rPr>
          <w:spacing w:val="-15"/>
        </w:rPr>
        <w:t xml:space="preserve"> </w:t>
      </w:r>
      <w:r>
        <w:t>need</w:t>
      </w:r>
      <w:r>
        <w:rPr>
          <w:spacing w:val="-15"/>
        </w:rPr>
        <w:t xml:space="preserve"> </w:t>
      </w:r>
      <w:r>
        <w:t>from</w:t>
      </w:r>
      <w:r>
        <w:rPr>
          <w:spacing w:val="-7"/>
        </w:rPr>
        <w:t xml:space="preserve"> </w:t>
      </w:r>
      <w:r>
        <w:rPr>
          <w:spacing w:val="-4"/>
        </w:rPr>
        <w:t>you.</w:t>
      </w:r>
    </w:p>
    <w:p w14:paraId="333EB64C" w14:textId="77777777" w:rsidR="00CA0878" w:rsidRDefault="001B0BE1">
      <w:pPr>
        <w:pStyle w:val="Heading2"/>
        <w:spacing w:before="281"/>
      </w:pPr>
      <w:bookmarkStart w:id="4" w:name="How_the_scheme_works"/>
      <w:bookmarkEnd w:id="4"/>
      <w:r>
        <w:t>How</w:t>
      </w:r>
      <w:r>
        <w:rPr>
          <w:spacing w:val="-1"/>
        </w:rPr>
        <w:t xml:space="preserve"> </w:t>
      </w:r>
      <w:r>
        <w:t>the</w:t>
      </w:r>
      <w:r>
        <w:rPr>
          <w:spacing w:val="-9"/>
        </w:rPr>
        <w:t xml:space="preserve"> </w:t>
      </w:r>
      <w:r>
        <w:t>scheme</w:t>
      </w:r>
      <w:r>
        <w:rPr>
          <w:spacing w:val="-13"/>
        </w:rPr>
        <w:t xml:space="preserve"> </w:t>
      </w:r>
      <w:r>
        <w:rPr>
          <w:spacing w:val="-2"/>
        </w:rPr>
        <w:t>works</w:t>
      </w:r>
    </w:p>
    <w:p w14:paraId="07E455AF" w14:textId="77777777" w:rsidR="00CA0878" w:rsidRDefault="00CA0878">
      <w:pPr>
        <w:pStyle w:val="BodyText"/>
        <w:spacing w:before="11"/>
        <w:rPr>
          <w:b/>
          <w:sz w:val="23"/>
        </w:rPr>
      </w:pPr>
    </w:p>
    <w:p w14:paraId="5DB7C668" w14:textId="77777777" w:rsidR="00CA0878" w:rsidRDefault="001B0BE1" w:rsidP="00342EE1">
      <w:pPr>
        <w:ind w:left="340" w:right="452"/>
        <w:jc w:val="both"/>
        <w:rPr>
          <w:sz w:val="24"/>
        </w:rPr>
      </w:pPr>
      <w:r>
        <w:rPr>
          <w:sz w:val="24"/>
        </w:rPr>
        <w:t>The</w:t>
      </w:r>
      <w:r>
        <w:rPr>
          <w:spacing w:val="-4"/>
          <w:sz w:val="24"/>
        </w:rPr>
        <w:t xml:space="preserve"> </w:t>
      </w:r>
      <w:r>
        <w:rPr>
          <w:sz w:val="24"/>
        </w:rPr>
        <w:t>scheme</w:t>
      </w:r>
      <w:r>
        <w:rPr>
          <w:spacing w:val="-4"/>
          <w:sz w:val="24"/>
        </w:rPr>
        <w:t xml:space="preserve"> </w:t>
      </w:r>
      <w:r>
        <w:rPr>
          <w:sz w:val="24"/>
        </w:rPr>
        <w:t>seeks</w:t>
      </w:r>
      <w:r>
        <w:rPr>
          <w:spacing w:val="-7"/>
          <w:sz w:val="24"/>
        </w:rPr>
        <w:t xml:space="preserve"> </w:t>
      </w:r>
      <w:r>
        <w:rPr>
          <w:sz w:val="24"/>
        </w:rPr>
        <w:t>to</w:t>
      </w:r>
      <w:r>
        <w:rPr>
          <w:spacing w:val="-11"/>
          <w:sz w:val="24"/>
        </w:rPr>
        <w:t xml:space="preserve"> </w:t>
      </w:r>
      <w:r>
        <w:rPr>
          <w:sz w:val="24"/>
        </w:rPr>
        <w:t>give</w:t>
      </w:r>
      <w:r>
        <w:rPr>
          <w:spacing w:val="-4"/>
          <w:sz w:val="24"/>
        </w:rPr>
        <w:t xml:space="preserve"> </w:t>
      </w:r>
      <w:r>
        <w:rPr>
          <w:sz w:val="24"/>
        </w:rPr>
        <w:t>you</w:t>
      </w:r>
      <w:r>
        <w:rPr>
          <w:spacing w:val="-4"/>
          <w:sz w:val="24"/>
        </w:rPr>
        <w:t xml:space="preserve"> </w:t>
      </w:r>
      <w:r>
        <w:rPr>
          <w:sz w:val="24"/>
        </w:rPr>
        <w:t>a</w:t>
      </w:r>
      <w:r>
        <w:rPr>
          <w:spacing w:val="-4"/>
          <w:sz w:val="24"/>
        </w:rPr>
        <w:t xml:space="preserve"> </w:t>
      </w:r>
      <w:r>
        <w:rPr>
          <w:sz w:val="24"/>
        </w:rPr>
        <w:t>better</w:t>
      </w:r>
      <w:r>
        <w:rPr>
          <w:spacing w:val="-8"/>
          <w:sz w:val="24"/>
        </w:rPr>
        <w:t xml:space="preserve"> </w:t>
      </w:r>
      <w:r>
        <w:rPr>
          <w:sz w:val="24"/>
        </w:rPr>
        <w:t>understanding</w:t>
      </w:r>
      <w:r>
        <w:rPr>
          <w:spacing w:val="-7"/>
          <w:sz w:val="24"/>
        </w:rPr>
        <w:t xml:space="preserve"> </w:t>
      </w:r>
      <w:r>
        <w:rPr>
          <w:sz w:val="24"/>
        </w:rPr>
        <w:t>of</w:t>
      </w:r>
      <w:r>
        <w:rPr>
          <w:spacing w:val="-2"/>
          <w:sz w:val="24"/>
        </w:rPr>
        <w:t xml:space="preserve"> </w:t>
      </w:r>
      <w:r>
        <w:rPr>
          <w:sz w:val="24"/>
        </w:rPr>
        <w:t>the</w:t>
      </w:r>
      <w:r>
        <w:rPr>
          <w:spacing w:val="-7"/>
          <w:sz w:val="24"/>
        </w:rPr>
        <w:t xml:space="preserve"> </w:t>
      </w:r>
      <w:r>
        <w:rPr>
          <w:sz w:val="24"/>
        </w:rPr>
        <w:t>way</w:t>
      </w:r>
      <w:r>
        <w:rPr>
          <w:spacing w:val="-12"/>
          <w:sz w:val="24"/>
        </w:rPr>
        <w:t xml:space="preserve"> </w:t>
      </w:r>
      <w:r>
        <w:rPr>
          <w:sz w:val="24"/>
        </w:rPr>
        <w:t>a</w:t>
      </w:r>
      <w:r>
        <w:rPr>
          <w:spacing w:val="-4"/>
          <w:sz w:val="24"/>
        </w:rPr>
        <w:t xml:space="preserve"> </w:t>
      </w:r>
      <w:r>
        <w:rPr>
          <w:sz w:val="24"/>
        </w:rPr>
        <w:t>planning</w:t>
      </w:r>
      <w:r>
        <w:rPr>
          <w:spacing w:val="-7"/>
          <w:sz w:val="24"/>
        </w:rPr>
        <w:t xml:space="preserve"> </w:t>
      </w:r>
      <w:r>
        <w:rPr>
          <w:sz w:val="24"/>
        </w:rPr>
        <w:t>application will be considered against the national</w:t>
      </w:r>
      <w:r w:rsidR="00342EE1">
        <w:rPr>
          <w:sz w:val="24"/>
        </w:rPr>
        <w:t xml:space="preserve"> </w:t>
      </w:r>
      <w:r>
        <w:rPr>
          <w:sz w:val="24"/>
        </w:rPr>
        <w:t>and local policies and other relevant issues</w:t>
      </w:r>
      <w:r>
        <w:rPr>
          <w:spacing w:val="-4"/>
          <w:sz w:val="24"/>
        </w:rPr>
        <w:t xml:space="preserve"> </w:t>
      </w:r>
      <w:r>
        <w:rPr>
          <w:sz w:val="24"/>
        </w:rPr>
        <w:t>(known</w:t>
      </w:r>
      <w:r>
        <w:rPr>
          <w:spacing w:val="-4"/>
          <w:sz w:val="24"/>
        </w:rPr>
        <w:t xml:space="preserve"> </w:t>
      </w:r>
      <w:r>
        <w:rPr>
          <w:sz w:val="24"/>
        </w:rPr>
        <w:t>as</w:t>
      </w:r>
      <w:r>
        <w:rPr>
          <w:spacing w:val="-3"/>
          <w:sz w:val="24"/>
        </w:rPr>
        <w:t xml:space="preserve"> </w:t>
      </w:r>
      <w:r>
        <w:rPr>
          <w:sz w:val="24"/>
        </w:rPr>
        <w:t>‘material</w:t>
      </w:r>
      <w:r>
        <w:rPr>
          <w:spacing w:val="-3"/>
          <w:sz w:val="24"/>
        </w:rPr>
        <w:t xml:space="preserve"> </w:t>
      </w:r>
      <w:proofErr w:type="gramStart"/>
      <w:r>
        <w:rPr>
          <w:sz w:val="24"/>
        </w:rPr>
        <w:t>considerations’)</w:t>
      </w:r>
      <w:proofErr w:type="gramEnd"/>
      <w:r>
        <w:rPr>
          <w:sz w:val="24"/>
        </w:rPr>
        <w:t>.</w:t>
      </w:r>
      <w:r>
        <w:rPr>
          <w:spacing w:val="-7"/>
          <w:sz w:val="24"/>
        </w:rPr>
        <w:t xml:space="preserve"> </w:t>
      </w:r>
      <w:r>
        <w:rPr>
          <w:sz w:val="24"/>
        </w:rPr>
        <w:t>Hence,</w:t>
      </w:r>
      <w:r>
        <w:rPr>
          <w:spacing w:val="-7"/>
          <w:sz w:val="24"/>
        </w:rPr>
        <w:t xml:space="preserve"> </w:t>
      </w:r>
      <w:r>
        <w:rPr>
          <w:sz w:val="24"/>
        </w:rPr>
        <w:t>pre-application</w:t>
      </w:r>
      <w:r>
        <w:rPr>
          <w:spacing w:val="-6"/>
          <w:sz w:val="24"/>
        </w:rPr>
        <w:t xml:space="preserve"> </w:t>
      </w:r>
      <w:r>
        <w:rPr>
          <w:sz w:val="24"/>
        </w:rPr>
        <w:t>advice</w:t>
      </w:r>
      <w:r>
        <w:rPr>
          <w:spacing w:val="-4"/>
          <w:sz w:val="24"/>
        </w:rPr>
        <w:t xml:space="preserve"> </w:t>
      </w:r>
      <w:r>
        <w:rPr>
          <w:sz w:val="24"/>
        </w:rPr>
        <w:t>will</w:t>
      </w:r>
      <w:r>
        <w:rPr>
          <w:spacing w:val="-3"/>
          <w:sz w:val="24"/>
        </w:rPr>
        <w:t xml:space="preserve"> </w:t>
      </w:r>
      <w:r>
        <w:rPr>
          <w:sz w:val="24"/>
        </w:rPr>
        <w:t>give</w:t>
      </w:r>
      <w:r>
        <w:rPr>
          <w:spacing w:val="-4"/>
          <w:sz w:val="24"/>
        </w:rPr>
        <w:t xml:space="preserve"> </w:t>
      </w:r>
      <w:r>
        <w:rPr>
          <w:sz w:val="24"/>
        </w:rPr>
        <w:t>you more certainty as to how your proposal is likely to be received.</w:t>
      </w:r>
    </w:p>
    <w:p w14:paraId="6E436795" w14:textId="77777777" w:rsidR="00CA0878" w:rsidRDefault="00CA0878" w:rsidP="00342EE1">
      <w:pPr>
        <w:pStyle w:val="BodyText"/>
        <w:spacing w:before="9"/>
        <w:jc w:val="both"/>
        <w:rPr>
          <w:sz w:val="23"/>
        </w:rPr>
      </w:pPr>
    </w:p>
    <w:p w14:paraId="2AE9BD3C" w14:textId="77777777" w:rsidR="00CA0878" w:rsidRDefault="001B0BE1" w:rsidP="00342EE1">
      <w:pPr>
        <w:ind w:left="340" w:right="365"/>
        <w:jc w:val="both"/>
        <w:rPr>
          <w:sz w:val="24"/>
        </w:rPr>
      </w:pPr>
      <w:r>
        <w:rPr>
          <w:sz w:val="24"/>
        </w:rPr>
        <w:t>Through</w:t>
      </w:r>
      <w:r>
        <w:rPr>
          <w:spacing w:val="-7"/>
          <w:sz w:val="24"/>
        </w:rPr>
        <w:t xml:space="preserve"> </w:t>
      </w:r>
      <w:r>
        <w:rPr>
          <w:sz w:val="24"/>
        </w:rPr>
        <w:t>this</w:t>
      </w:r>
      <w:r>
        <w:rPr>
          <w:spacing w:val="-11"/>
          <w:sz w:val="24"/>
        </w:rPr>
        <w:t xml:space="preserve"> </w:t>
      </w:r>
      <w:r>
        <w:rPr>
          <w:sz w:val="24"/>
        </w:rPr>
        <w:t>understanding,</w:t>
      </w:r>
      <w:r>
        <w:rPr>
          <w:spacing w:val="-6"/>
          <w:sz w:val="24"/>
        </w:rPr>
        <w:t xml:space="preserve"> </w:t>
      </w:r>
      <w:r>
        <w:rPr>
          <w:sz w:val="24"/>
        </w:rPr>
        <w:t>we</w:t>
      </w:r>
      <w:r>
        <w:rPr>
          <w:spacing w:val="-8"/>
          <w:sz w:val="24"/>
        </w:rPr>
        <w:t xml:space="preserve"> </w:t>
      </w:r>
      <w:r>
        <w:rPr>
          <w:sz w:val="24"/>
        </w:rPr>
        <w:t>aim</w:t>
      </w:r>
      <w:r>
        <w:rPr>
          <w:spacing w:val="-7"/>
          <w:sz w:val="24"/>
        </w:rPr>
        <w:t xml:space="preserve"> </w:t>
      </w:r>
      <w:r>
        <w:rPr>
          <w:sz w:val="24"/>
        </w:rPr>
        <w:t>to</w:t>
      </w:r>
      <w:r>
        <w:rPr>
          <w:spacing w:val="-8"/>
          <w:sz w:val="24"/>
        </w:rPr>
        <w:t xml:space="preserve"> </w:t>
      </w:r>
      <w:r>
        <w:rPr>
          <w:sz w:val="24"/>
        </w:rPr>
        <w:t>help</w:t>
      </w:r>
      <w:r>
        <w:rPr>
          <w:spacing w:val="-7"/>
          <w:sz w:val="24"/>
        </w:rPr>
        <w:t xml:space="preserve"> </w:t>
      </w:r>
      <w:r>
        <w:rPr>
          <w:sz w:val="24"/>
        </w:rPr>
        <w:t>you</w:t>
      </w:r>
      <w:r>
        <w:rPr>
          <w:spacing w:val="-7"/>
          <w:sz w:val="24"/>
        </w:rPr>
        <w:t xml:space="preserve"> </w:t>
      </w:r>
      <w:r>
        <w:rPr>
          <w:sz w:val="24"/>
        </w:rPr>
        <w:t>to</w:t>
      </w:r>
      <w:r>
        <w:rPr>
          <w:spacing w:val="-8"/>
          <w:sz w:val="24"/>
        </w:rPr>
        <w:t xml:space="preserve"> </w:t>
      </w:r>
      <w:r>
        <w:rPr>
          <w:sz w:val="24"/>
        </w:rPr>
        <w:t>overcome</w:t>
      </w:r>
      <w:r>
        <w:rPr>
          <w:spacing w:val="-7"/>
          <w:sz w:val="24"/>
        </w:rPr>
        <w:t xml:space="preserve"> </w:t>
      </w:r>
      <w:r>
        <w:rPr>
          <w:sz w:val="24"/>
        </w:rPr>
        <w:t>potential</w:t>
      </w:r>
      <w:r>
        <w:rPr>
          <w:spacing w:val="-8"/>
          <w:sz w:val="24"/>
        </w:rPr>
        <w:t xml:space="preserve"> </w:t>
      </w:r>
      <w:r>
        <w:rPr>
          <w:sz w:val="24"/>
        </w:rPr>
        <w:t>difficulties</w:t>
      </w:r>
      <w:r>
        <w:rPr>
          <w:spacing w:val="-10"/>
          <w:sz w:val="24"/>
        </w:rPr>
        <w:t xml:space="preserve"> </w:t>
      </w:r>
      <w:r>
        <w:rPr>
          <w:sz w:val="24"/>
        </w:rPr>
        <w:t>through suggested amendments and ensure that the information submitted by you in support of your application addresses the relevant planning issues.</w:t>
      </w:r>
    </w:p>
    <w:p w14:paraId="640D753F" w14:textId="77777777" w:rsidR="00CA0878" w:rsidRDefault="00CA0878" w:rsidP="00342EE1">
      <w:pPr>
        <w:pStyle w:val="BodyText"/>
        <w:spacing w:before="1"/>
        <w:jc w:val="both"/>
        <w:rPr>
          <w:sz w:val="24"/>
        </w:rPr>
      </w:pPr>
    </w:p>
    <w:p w14:paraId="7357D28B" w14:textId="6188DA1B" w:rsidR="00CA0878" w:rsidRDefault="001B0BE1" w:rsidP="00342EE1">
      <w:pPr>
        <w:ind w:left="340" w:right="365"/>
        <w:jc w:val="both"/>
        <w:rPr>
          <w:sz w:val="24"/>
        </w:rPr>
      </w:pPr>
      <w:r>
        <w:rPr>
          <w:sz w:val="24"/>
        </w:rPr>
        <w:t>You might ask us to comment in writing or requ</w:t>
      </w:r>
      <w:r w:rsidR="00F179BC">
        <w:rPr>
          <w:sz w:val="24"/>
        </w:rPr>
        <w:t>est</w:t>
      </w:r>
      <w:r>
        <w:rPr>
          <w:sz w:val="24"/>
        </w:rPr>
        <w:t xml:space="preserve"> a meeting with one of the </w:t>
      </w:r>
      <w:proofErr w:type="gramStart"/>
      <w:r>
        <w:rPr>
          <w:sz w:val="24"/>
        </w:rPr>
        <w:t>Council’s  planning</w:t>
      </w:r>
      <w:proofErr w:type="gramEnd"/>
      <w:r>
        <w:rPr>
          <w:sz w:val="24"/>
        </w:rPr>
        <w:t xml:space="preserve"> officers and consultees such as the Highway Authority or the Environment</w:t>
      </w:r>
      <w:r>
        <w:rPr>
          <w:spacing w:val="-7"/>
          <w:sz w:val="24"/>
        </w:rPr>
        <w:t xml:space="preserve"> </w:t>
      </w:r>
      <w:r>
        <w:rPr>
          <w:sz w:val="24"/>
        </w:rPr>
        <w:t>Agency,</w:t>
      </w:r>
      <w:r>
        <w:rPr>
          <w:spacing w:val="-9"/>
          <w:sz w:val="24"/>
        </w:rPr>
        <w:t xml:space="preserve"> </w:t>
      </w:r>
      <w:r>
        <w:rPr>
          <w:sz w:val="24"/>
        </w:rPr>
        <w:t>where</w:t>
      </w:r>
      <w:r>
        <w:rPr>
          <w:spacing w:val="-8"/>
          <w:sz w:val="24"/>
        </w:rPr>
        <w:t xml:space="preserve"> </w:t>
      </w:r>
      <w:r>
        <w:rPr>
          <w:sz w:val="24"/>
        </w:rPr>
        <w:t>relevant.</w:t>
      </w:r>
      <w:r>
        <w:rPr>
          <w:spacing w:val="-7"/>
          <w:sz w:val="24"/>
        </w:rPr>
        <w:t xml:space="preserve"> </w:t>
      </w:r>
      <w:r w:rsidR="00F179BC">
        <w:rPr>
          <w:sz w:val="24"/>
        </w:rPr>
        <w:t>However,</w:t>
      </w:r>
      <w:r>
        <w:rPr>
          <w:spacing w:val="-9"/>
          <w:sz w:val="24"/>
        </w:rPr>
        <w:t xml:space="preserve"> </w:t>
      </w:r>
      <w:r>
        <w:rPr>
          <w:sz w:val="24"/>
        </w:rPr>
        <w:t>their</w:t>
      </w:r>
      <w:r>
        <w:rPr>
          <w:spacing w:val="-11"/>
          <w:sz w:val="24"/>
        </w:rPr>
        <w:t xml:space="preserve"> </w:t>
      </w:r>
      <w:r>
        <w:rPr>
          <w:sz w:val="24"/>
        </w:rPr>
        <w:t>attendance will in most cases be outside of our control.</w:t>
      </w:r>
    </w:p>
    <w:p w14:paraId="0B35047A" w14:textId="77777777" w:rsidR="00CA0878" w:rsidRDefault="00CA0878" w:rsidP="00342EE1">
      <w:pPr>
        <w:pStyle w:val="BodyText"/>
        <w:spacing w:before="5"/>
        <w:jc w:val="both"/>
        <w:rPr>
          <w:sz w:val="24"/>
        </w:rPr>
      </w:pPr>
    </w:p>
    <w:p w14:paraId="0BF9780B" w14:textId="5AC3DFBB" w:rsidR="00CA0878" w:rsidRDefault="001B0BE1" w:rsidP="00342EE1">
      <w:pPr>
        <w:ind w:left="340"/>
        <w:jc w:val="both"/>
        <w:rPr>
          <w:sz w:val="24"/>
        </w:rPr>
      </w:pPr>
      <w:r>
        <w:rPr>
          <w:sz w:val="24"/>
        </w:rPr>
        <w:t>Meetings</w:t>
      </w:r>
      <w:r>
        <w:rPr>
          <w:spacing w:val="-8"/>
          <w:sz w:val="24"/>
        </w:rPr>
        <w:t xml:space="preserve"> </w:t>
      </w:r>
      <w:r>
        <w:rPr>
          <w:sz w:val="24"/>
        </w:rPr>
        <w:t>will</w:t>
      </w:r>
      <w:r>
        <w:rPr>
          <w:spacing w:val="-5"/>
          <w:sz w:val="24"/>
        </w:rPr>
        <w:t xml:space="preserve"> </w:t>
      </w:r>
      <w:r>
        <w:rPr>
          <w:sz w:val="24"/>
        </w:rPr>
        <w:t>be</w:t>
      </w:r>
      <w:r>
        <w:rPr>
          <w:spacing w:val="-3"/>
          <w:sz w:val="24"/>
        </w:rPr>
        <w:t xml:space="preserve"> </w:t>
      </w:r>
      <w:r>
        <w:rPr>
          <w:sz w:val="24"/>
        </w:rPr>
        <w:t>held</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Council</w:t>
      </w:r>
      <w:r>
        <w:rPr>
          <w:spacing w:val="-7"/>
          <w:sz w:val="24"/>
        </w:rPr>
        <w:t xml:space="preserve"> </w:t>
      </w:r>
      <w:r>
        <w:rPr>
          <w:sz w:val="24"/>
        </w:rPr>
        <w:t>offices</w:t>
      </w:r>
      <w:r>
        <w:rPr>
          <w:spacing w:val="-7"/>
          <w:sz w:val="24"/>
        </w:rPr>
        <w:t xml:space="preserve"> </w:t>
      </w:r>
      <w:r w:rsidR="008D70C4">
        <w:rPr>
          <w:spacing w:val="-7"/>
          <w:sz w:val="24"/>
        </w:rPr>
        <w:t>during our normal opening hours</w:t>
      </w:r>
      <w:r>
        <w:rPr>
          <w:sz w:val="24"/>
        </w:rPr>
        <w:t>,</w:t>
      </w:r>
      <w:r>
        <w:rPr>
          <w:spacing w:val="-4"/>
          <w:sz w:val="24"/>
        </w:rPr>
        <w:t xml:space="preserve"> </w:t>
      </w:r>
      <w:r w:rsidR="00F179BC">
        <w:rPr>
          <w:spacing w:val="-4"/>
          <w:sz w:val="24"/>
        </w:rPr>
        <w:t xml:space="preserve">or, </w:t>
      </w:r>
      <w:r>
        <w:rPr>
          <w:sz w:val="24"/>
        </w:rPr>
        <w:t>if</w:t>
      </w:r>
      <w:r>
        <w:rPr>
          <w:spacing w:val="-4"/>
          <w:sz w:val="24"/>
        </w:rPr>
        <w:t xml:space="preserve"> </w:t>
      </w:r>
      <w:r>
        <w:rPr>
          <w:sz w:val="24"/>
        </w:rPr>
        <w:t>considered</w:t>
      </w:r>
      <w:r>
        <w:rPr>
          <w:spacing w:val="-7"/>
          <w:sz w:val="24"/>
        </w:rPr>
        <w:t xml:space="preserve"> </w:t>
      </w:r>
      <w:r>
        <w:rPr>
          <w:sz w:val="24"/>
        </w:rPr>
        <w:t>more</w:t>
      </w:r>
      <w:r>
        <w:rPr>
          <w:spacing w:val="-3"/>
          <w:sz w:val="24"/>
        </w:rPr>
        <w:t xml:space="preserve"> </w:t>
      </w:r>
      <w:r>
        <w:rPr>
          <w:sz w:val="24"/>
        </w:rPr>
        <w:t>appropriate</w:t>
      </w:r>
      <w:r w:rsidR="00F179BC">
        <w:rPr>
          <w:sz w:val="24"/>
        </w:rPr>
        <w:t xml:space="preserve"> by your case officer</w:t>
      </w:r>
      <w:r>
        <w:rPr>
          <w:sz w:val="24"/>
        </w:rPr>
        <w:t>,</w:t>
      </w:r>
      <w:r>
        <w:rPr>
          <w:spacing w:val="-3"/>
          <w:sz w:val="24"/>
        </w:rPr>
        <w:t xml:space="preserve"> </w:t>
      </w:r>
      <w:r>
        <w:rPr>
          <w:sz w:val="24"/>
        </w:rPr>
        <w:t>on</w:t>
      </w:r>
      <w:r>
        <w:rPr>
          <w:spacing w:val="-5"/>
          <w:sz w:val="24"/>
        </w:rPr>
        <w:t xml:space="preserve"> </w:t>
      </w:r>
      <w:r>
        <w:rPr>
          <w:spacing w:val="-2"/>
          <w:sz w:val="24"/>
        </w:rPr>
        <w:t>site.</w:t>
      </w:r>
    </w:p>
    <w:p w14:paraId="7C7EE88D" w14:textId="77777777" w:rsidR="00CA0878" w:rsidRDefault="00CA0878" w:rsidP="00342EE1">
      <w:pPr>
        <w:pStyle w:val="BodyText"/>
        <w:spacing w:before="9"/>
        <w:jc w:val="both"/>
        <w:rPr>
          <w:sz w:val="24"/>
        </w:rPr>
      </w:pPr>
    </w:p>
    <w:p w14:paraId="2BAC7005" w14:textId="77777777" w:rsidR="00CA0878" w:rsidRDefault="001B0BE1" w:rsidP="00342EE1">
      <w:pPr>
        <w:spacing w:line="235" w:lineRule="auto"/>
        <w:ind w:left="340" w:right="365"/>
        <w:jc w:val="both"/>
        <w:rPr>
          <w:sz w:val="24"/>
        </w:rPr>
      </w:pPr>
      <w:r>
        <w:rPr>
          <w:sz w:val="24"/>
        </w:rPr>
        <w:t>Requests</w:t>
      </w:r>
      <w:r>
        <w:rPr>
          <w:spacing w:val="-9"/>
          <w:sz w:val="24"/>
        </w:rPr>
        <w:t xml:space="preserve"> </w:t>
      </w:r>
      <w:r>
        <w:rPr>
          <w:sz w:val="24"/>
        </w:rPr>
        <w:t>for</w:t>
      </w:r>
      <w:r>
        <w:rPr>
          <w:spacing w:val="-8"/>
          <w:sz w:val="24"/>
        </w:rPr>
        <w:t xml:space="preserve"> </w:t>
      </w:r>
      <w:r>
        <w:rPr>
          <w:sz w:val="24"/>
        </w:rPr>
        <w:t>pre-application</w:t>
      </w:r>
      <w:r>
        <w:rPr>
          <w:spacing w:val="-5"/>
          <w:sz w:val="24"/>
        </w:rPr>
        <w:t xml:space="preserve"> </w:t>
      </w:r>
      <w:r>
        <w:rPr>
          <w:sz w:val="24"/>
        </w:rPr>
        <w:t>advice,</w:t>
      </w:r>
      <w:r>
        <w:rPr>
          <w:spacing w:val="-4"/>
          <w:sz w:val="24"/>
        </w:rPr>
        <w:t xml:space="preserve"> </w:t>
      </w:r>
      <w:r>
        <w:rPr>
          <w:sz w:val="24"/>
        </w:rPr>
        <w:t>including</w:t>
      </w:r>
      <w:r>
        <w:rPr>
          <w:spacing w:val="-8"/>
          <w:sz w:val="24"/>
        </w:rPr>
        <w:t xml:space="preserve"> </w:t>
      </w:r>
      <w:r>
        <w:rPr>
          <w:sz w:val="24"/>
        </w:rPr>
        <w:t>a</w:t>
      </w:r>
      <w:r>
        <w:rPr>
          <w:spacing w:val="-2"/>
          <w:sz w:val="24"/>
        </w:rPr>
        <w:t xml:space="preserve"> </w:t>
      </w:r>
      <w:r>
        <w:rPr>
          <w:sz w:val="24"/>
        </w:rPr>
        <w:t>request</w:t>
      </w:r>
      <w:r>
        <w:rPr>
          <w:spacing w:val="-9"/>
          <w:sz w:val="24"/>
        </w:rPr>
        <w:t xml:space="preserve"> </w:t>
      </w:r>
      <w:r>
        <w:rPr>
          <w:sz w:val="24"/>
        </w:rPr>
        <w:t>for</w:t>
      </w:r>
      <w:r>
        <w:rPr>
          <w:spacing w:val="-10"/>
          <w:sz w:val="24"/>
        </w:rPr>
        <w:t xml:space="preserve"> </w:t>
      </w:r>
      <w:r>
        <w:rPr>
          <w:sz w:val="24"/>
        </w:rPr>
        <w:t>a</w:t>
      </w:r>
      <w:r>
        <w:rPr>
          <w:spacing w:val="-7"/>
          <w:sz w:val="24"/>
        </w:rPr>
        <w:t xml:space="preserve"> </w:t>
      </w:r>
      <w:r>
        <w:rPr>
          <w:sz w:val="24"/>
        </w:rPr>
        <w:t>meeting,</w:t>
      </w:r>
      <w:r>
        <w:rPr>
          <w:spacing w:val="-4"/>
          <w:sz w:val="24"/>
        </w:rPr>
        <w:t xml:space="preserve"> </w:t>
      </w:r>
      <w:r>
        <w:rPr>
          <w:sz w:val="24"/>
        </w:rPr>
        <w:t>need</w:t>
      </w:r>
      <w:r>
        <w:rPr>
          <w:spacing w:val="-4"/>
          <w:sz w:val="24"/>
        </w:rPr>
        <w:t xml:space="preserve"> </w:t>
      </w:r>
      <w:r>
        <w:rPr>
          <w:sz w:val="24"/>
        </w:rPr>
        <w:t>to</w:t>
      </w:r>
      <w:r>
        <w:rPr>
          <w:spacing w:val="-7"/>
          <w:sz w:val="24"/>
        </w:rPr>
        <w:t xml:space="preserve"> </w:t>
      </w:r>
      <w:r>
        <w:rPr>
          <w:sz w:val="24"/>
        </w:rPr>
        <w:t>be</w:t>
      </w:r>
      <w:r>
        <w:rPr>
          <w:spacing w:val="-9"/>
          <w:sz w:val="24"/>
        </w:rPr>
        <w:t xml:space="preserve"> </w:t>
      </w:r>
      <w:r>
        <w:rPr>
          <w:sz w:val="24"/>
        </w:rPr>
        <w:t>made either by</w:t>
      </w:r>
      <w:r>
        <w:rPr>
          <w:spacing w:val="-2"/>
          <w:sz w:val="24"/>
        </w:rPr>
        <w:t xml:space="preserve"> </w:t>
      </w:r>
      <w:r>
        <w:rPr>
          <w:sz w:val="24"/>
        </w:rPr>
        <w:t xml:space="preserve">email to </w:t>
      </w:r>
      <w:hyperlink r:id="rId11">
        <w:r>
          <w:rPr>
            <w:color w:val="0000FF"/>
            <w:sz w:val="24"/>
            <w:u w:val="single" w:color="0000FF"/>
          </w:rPr>
          <w:t>dcregistration@middevon.gov.uk</w:t>
        </w:r>
      </w:hyperlink>
      <w:r>
        <w:rPr>
          <w:color w:val="0000FF"/>
          <w:sz w:val="24"/>
        </w:rPr>
        <w:t xml:space="preserve"> </w:t>
      </w:r>
      <w:r>
        <w:rPr>
          <w:sz w:val="24"/>
        </w:rPr>
        <w:t>or in writing and sent to:</w:t>
      </w:r>
    </w:p>
    <w:p w14:paraId="115240F8" w14:textId="77777777" w:rsidR="00CA0878" w:rsidRDefault="00CA0878">
      <w:pPr>
        <w:pStyle w:val="BodyText"/>
        <w:spacing w:before="8"/>
        <w:rPr>
          <w:sz w:val="15"/>
        </w:rPr>
      </w:pPr>
    </w:p>
    <w:p w14:paraId="1B9312B5" w14:textId="77777777" w:rsidR="00CA0878" w:rsidRDefault="001B0BE1">
      <w:pPr>
        <w:spacing w:before="93" w:line="242" w:lineRule="auto"/>
        <w:ind w:left="340" w:right="6983"/>
        <w:jc w:val="both"/>
        <w:rPr>
          <w:sz w:val="24"/>
        </w:rPr>
      </w:pPr>
      <w:r>
        <w:rPr>
          <w:sz w:val="24"/>
        </w:rPr>
        <w:t>Development</w:t>
      </w:r>
      <w:r>
        <w:rPr>
          <w:spacing w:val="-17"/>
          <w:sz w:val="24"/>
        </w:rPr>
        <w:t xml:space="preserve"> </w:t>
      </w:r>
      <w:r>
        <w:rPr>
          <w:sz w:val="24"/>
        </w:rPr>
        <w:t>Management, Mid Devon District Council, Phoenix House,</w:t>
      </w:r>
    </w:p>
    <w:p w14:paraId="74416E76" w14:textId="77777777" w:rsidR="00CA0878" w:rsidRDefault="001B0BE1">
      <w:pPr>
        <w:ind w:left="340" w:right="8360"/>
        <w:rPr>
          <w:sz w:val="24"/>
        </w:rPr>
      </w:pPr>
      <w:r>
        <w:rPr>
          <w:spacing w:val="-2"/>
          <w:sz w:val="24"/>
        </w:rPr>
        <w:t>Phoenix</w:t>
      </w:r>
      <w:r>
        <w:rPr>
          <w:spacing w:val="-19"/>
          <w:sz w:val="24"/>
        </w:rPr>
        <w:t xml:space="preserve"> </w:t>
      </w:r>
      <w:r>
        <w:rPr>
          <w:spacing w:val="-2"/>
          <w:sz w:val="24"/>
        </w:rPr>
        <w:t>Lane, Tiverton, Devon</w:t>
      </w:r>
    </w:p>
    <w:p w14:paraId="0D37945D" w14:textId="77777777" w:rsidR="00CA0878" w:rsidRDefault="001B0BE1">
      <w:pPr>
        <w:ind w:left="340"/>
        <w:rPr>
          <w:sz w:val="24"/>
        </w:rPr>
      </w:pPr>
      <w:r>
        <w:rPr>
          <w:sz w:val="24"/>
        </w:rPr>
        <w:t>EX16</w:t>
      </w:r>
      <w:r>
        <w:rPr>
          <w:spacing w:val="-3"/>
          <w:sz w:val="24"/>
        </w:rPr>
        <w:t xml:space="preserve"> </w:t>
      </w:r>
      <w:r>
        <w:rPr>
          <w:spacing w:val="-5"/>
          <w:sz w:val="24"/>
        </w:rPr>
        <w:t>6PP</w:t>
      </w:r>
    </w:p>
    <w:p w14:paraId="2843720D" w14:textId="77777777" w:rsidR="00CA0878" w:rsidRDefault="00CA0878">
      <w:pPr>
        <w:rPr>
          <w:sz w:val="24"/>
        </w:rPr>
        <w:sectPr w:rsidR="00CA0878">
          <w:pgSz w:w="11900" w:h="16860"/>
          <w:pgMar w:top="1440" w:right="520" w:bottom="1200" w:left="1100" w:header="0" w:footer="1004" w:gutter="0"/>
          <w:cols w:space="720"/>
        </w:sectPr>
      </w:pPr>
    </w:p>
    <w:p w14:paraId="3E7B3464" w14:textId="77777777" w:rsidR="00DB17DD" w:rsidRDefault="001B0BE1" w:rsidP="00342EE1">
      <w:pPr>
        <w:spacing w:before="69"/>
        <w:ind w:left="338" w:right="452"/>
        <w:jc w:val="both"/>
        <w:rPr>
          <w:spacing w:val="-5"/>
          <w:sz w:val="24"/>
        </w:rPr>
      </w:pPr>
      <w:r>
        <w:rPr>
          <w:sz w:val="24"/>
        </w:rPr>
        <w:lastRenderedPageBreak/>
        <w:t>They must also be accompanied by the appropriate fee. The fees are based on the size, type and likely complexity of the proposal. It may include a site visit by the planning officer, administration</w:t>
      </w:r>
      <w:r>
        <w:rPr>
          <w:spacing w:val="-2"/>
          <w:sz w:val="24"/>
        </w:rPr>
        <w:t xml:space="preserve"> </w:t>
      </w:r>
      <w:r>
        <w:rPr>
          <w:sz w:val="24"/>
        </w:rPr>
        <w:t>costs</w:t>
      </w:r>
      <w:r>
        <w:rPr>
          <w:spacing w:val="-1"/>
          <w:sz w:val="24"/>
        </w:rPr>
        <w:t xml:space="preserve"> </w:t>
      </w:r>
      <w:r>
        <w:rPr>
          <w:sz w:val="24"/>
        </w:rPr>
        <w:t>and</w:t>
      </w:r>
      <w:r>
        <w:rPr>
          <w:spacing w:val="-5"/>
          <w:sz w:val="24"/>
        </w:rPr>
        <w:t xml:space="preserve"> </w:t>
      </w:r>
      <w:r>
        <w:rPr>
          <w:sz w:val="24"/>
        </w:rPr>
        <w:t>any</w:t>
      </w:r>
      <w:r>
        <w:rPr>
          <w:spacing w:val="-6"/>
          <w:sz w:val="24"/>
        </w:rPr>
        <w:t xml:space="preserve"> </w:t>
      </w:r>
      <w:r>
        <w:rPr>
          <w:sz w:val="24"/>
        </w:rPr>
        <w:t>research work</w:t>
      </w:r>
      <w:r>
        <w:rPr>
          <w:spacing w:val="-2"/>
          <w:sz w:val="24"/>
        </w:rPr>
        <w:t xml:space="preserve"> </w:t>
      </w:r>
      <w:r>
        <w:rPr>
          <w:sz w:val="24"/>
        </w:rPr>
        <w:t>undertaken</w:t>
      </w:r>
      <w:r>
        <w:rPr>
          <w:spacing w:val="-4"/>
          <w:sz w:val="24"/>
        </w:rPr>
        <w:t xml:space="preserve"> </w:t>
      </w:r>
      <w:r>
        <w:rPr>
          <w:sz w:val="24"/>
        </w:rPr>
        <w:t>prior</w:t>
      </w:r>
      <w:r>
        <w:rPr>
          <w:spacing w:val="-1"/>
          <w:sz w:val="24"/>
        </w:rPr>
        <w:t xml:space="preserve"> </w:t>
      </w:r>
      <w:r>
        <w:rPr>
          <w:sz w:val="24"/>
        </w:rPr>
        <w:t>to</w:t>
      </w:r>
      <w:r>
        <w:rPr>
          <w:spacing w:val="-3"/>
          <w:sz w:val="24"/>
        </w:rPr>
        <w:t xml:space="preserve"> </w:t>
      </w:r>
      <w:r>
        <w:rPr>
          <w:sz w:val="24"/>
        </w:rPr>
        <w:t>meetings.</w:t>
      </w:r>
      <w:r>
        <w:rPr>
          <w:spacing w:val="-5"/>
          <w:sz w:val="24"/>
        </w:rPr>
        <w:t xml:space="preserve"> </w:t>
      </w:r>
    </w:p>
    <w:p w14:paraId="1795A7BD" w14:textId="77777777" w:rsidR="00DB17DD" w:rsidRDefault="00DB17DD" w:rsidP="00342EE1">
      <w:pPr>
        <w:spacing w:before="69"/>
        <w:ind w:left="338" w:right="452"/>
        <w:jc w:val="both"/>
        <w:rPr>
          <w:spacing w:val="-5"/>
          <w:sz w:val="24"/>
        </w:rPr>
      </w:pPr>
    </w:p>
    <w:p w14:paraId="6350B51B" w14:textId="431A0122" w:rsidR="00CA0878" w:rsidRDefault="001B0BE1" w:rsidP="00342EE1">
      <w:pPr>
        <w:spacing w:before="69"/>
        <w:ind w:left="338" w:right="452"/>
        <w:jc w:val="both"/>
        <w:rPr>
          <w:sz w:val="24"/>
        </w:rPr>
      </w:pPr>
      <w:r>
        <w:rPr>
          <w:sz w:val="24"/>
        </w:rPr>
        <w:t>The</w:t>
      </w:r>
      <w:r>
        <w:rPr>
          <w:spacing w:val="-1"/>
          <w:sz w:val="24"/>
        </w:rPr>
        <w:t xml:space="preserve"> </w:t>
      </w:r>
      <w:r>
        <w:rPr>
          <w:sz w:val="24"/>
        </w:rPr>
        <w:t>fee schedule is found later in this document and sets out the maximum number of meetings that</w:t>
      </w:r>
      <w:r>
        <w:rPr>
          <w:spacing w:val="-2"/>
          <w:sz w:val="24"/>
        </w:rPr>
        <w:t xml:space="preserve"> </w:t>
      </w:r>
      <w:r>
        <w:rPr>
          <w:sz w:val="24"/>
        </w:rPr>
        <w:t>can</w:t>
      </w:r>
      <w:r>
        <w:rPr>
          <w:spacing w:val="-4"/>
          <w:sz w:val="24"/>
        </w:rPr>
        <w:t xml:space="preserve"> </w:t>
      </w:r>
      <w:r>
        <w:rPr>
          <w:sz w:val="24"/>
        </w:rPr>
        <w:t>be</w:t>
      </w:r>
      <w:r>
        <w:rPr>
          <w:spacing w:val="-4"/>
          <w:sz w:val="24"/>
        </w:rPr>
        <w:t xml:space="preserve"> </w:t>
      </w:r>
      <w:r>
        <w:rPr>
          <w:sz w:val="24"/>
        </w:rPr>
        <w:t>provided</w:t>
      </w:r>
      <w:r>
        <w:rPr>
          <w:spacing w:val="-4"/>
          <w:sz w:val="24"/>
        </w:rPr>
        <w:t xml:space="preserve"> </w:t>
      </w:r>
      <w:r>
        <w:rPr>
          <w:sz w:val="24"/>
        </w:rPr>
        <w:t>for</w:t>
      </w:r>
      <w:r>
        <w:rPr>
          <w:spacing w:val="-2"/>
          <w:sz w:val="24"/>
        </w:rPr>
        <w:t xml:space="preserve"> </w:t>
      </w:r>
      <w:r>
        <w:rPr>
          <w:sz w:val="24"/>
        </w:rPr>
        <w:t>that</w:t>
      </w:r>
      <w:r>
        <w:rPr>
          <w:spacing w:val="-4"/>
          <w:sz w:val="24"/>
        </w:rPr>
        <w:t xml:space="preserve"> </w:t>
      </w:r>
      <w:r>
        <w:rPr>
          <w:sz w:val="24"/>
        </w:rPr>
        <w:t>fee. For</w:t>
      </w:r>
      <w:r>
        <w:rPr>
          <w:spacing w:val="-2"/>
          <w:sz w:val="24"/>
        </w:rPr>
        <w:t xml:space="preserve"> </w:t>
      </w:r>
      <w:r>
        <w:rPr>
          <w:sz w:val="24"/>
        </w:rPr>
        <w:t>some</w:t>
      </w:r>
      <w:r>
        <w:rPr>
          <w:spacing w:val="-4"/>
          <w:sz w:val="24"/>
        </w:rPr>
        <w:t xml:space="preserve"> </w:t>
      </w:r>
      <w:r>
        <w:rPr>
          <w:sz w:val="24"/>
        </w:rPr>
        <w:t>proposal</w:t>
      </w:r>
      <w:r>
        <w:rPr>
          <w:spacing w:val="-3"/>
          <w:sz w:val="24"/>
        </w:rPr>
        <w:t xml:space="preserve"> </w:t>
      </w:r>
      <w:r>
        <w:rPr>
          <w:sz w:val="24"/>
        </w:rPr>
        <w:t>types</w:t>
      </w:r>
      <w:r>
        <w:rPr>
          <w:spacing w:val="-2"/>
          <w:sz w:val="24"/>
        </w:rPr>
        <w:t xml:space="preserve"> </w:t>
      </w:r>
      <w:r>
        <w:rPr>
          <w:sz w:val="24"/>
        </w:rPr>
        <w:t>it</w:t>
      </w:r>
      <w:r>
        <w:rPr>
          <w:spacing w:val="-2"/>
          <w:sz w:val="24"/>
        </w:rPr>
        <w:t xml:space="preserve"> </w:t>
      </w:r>
      <w:r>
        <w:rPr>
          <w:sz w:val="24"/>
        </w:rPr>
        <w:t>also</w:t>
      </w:r>
      <w:r>
        <w:rPr>
          <w:spacing w:val="-1"/>
          <w:sz w:val="24"/>
        </w:rPr>
        <w:t xml:space="preserve"> </w:t>
      </w:r>
      <w:r>
        <w:rPr>
          <w:sz w:val="24"/>
        </w:rPr>
        <w:t>provides</w:t>
      </w:r>
      <w:r>
        <w:rPr>
          <w:spacing w:val="-2"/>
          <w:sz w:val="24"/>
        </w:rPr>
        <w:t xml:space="preserve"> </w:t>
      </w:r>
      <w:r>
        <w:rPr>
          <w:sz w:val="24"/>
        </w:rPr>
        <w:t>the</w:t>
      </w:r>
      <w:r>
        <w:rPr>
          <w:spacing w:val="-2"/>
          <w:sz w:val="24"/>
        </w:rPr>
        <w:t xml:space="preserve"> </w:t>
      </w:r>
      <w:r>
        <w:rPr>
          <w:sz w:val="24"/>
        </w:rPr>
        <w:t xml:space="preserve">opportunity for a bespoke fee to be arranged with us </w:t>
      </w:r>
      <w:r w:rsidR="00CF56E7">
        <w:rPr>
          <w:sz w:val="24"/>
        </w:rPr>
        <w:t>to</w:t>
      </w:r>
      <w:r>
        <w:rPr>
          <w:sz w:val="24"/>
        </w:rPr>
        <w:t xml:space="preserve"> address your specific needs.</w:t>
      </w:r>
    </w:p>
    <w:p w14:paraId="2A40B689" w14:textId="77777777" w:rsidR="00CA0878" w:rsidRDefault="00CA0878" w:rsidP="00342EE1">
      <w:pPr>
        <w:pStyle w:val="BodyText"/>
        <w:jc w:val="both"/>
        <w:rPr>
          <w:sz w:val="24"/>
        </w:rPr>
      </w:pPr>
    </w:p>
    <w:p w14:paraId="0FA76490" w14:textId="77777777" w:rsidR="00CA0878" w:rsidRDefault="001B0BE1" w:rsidP="00342EE1">
      <w:pPr>
        <w:spacing w:before="1"/>
        <w:ind w:left="338" w:right="365"/>
        <w:jc w:val="both"/>
        <w:rPr>
          <w:sz w:val="24"/>
        </w:rPr>
      </w:pPr>
      <w:r>
        <w:rPr>
          <w:sz w:val="24"/>
        </w:rPr>
        <w:t>On</w:t>
      </w:r>
      <w:r>
        <w:rPr>
          <w:spacing w:val="-2"/>
          <w:sz w:val="24"/>
        </w:rPr>
        <w:t xml:space="preserve"> </w:t>
      </w:r>
      <w:r>
        <w:rPr>
          <w:sz w:val="24"/>
        </w:rPr>
        <w:t>receipt</w:t>
      </w:r>
      <w:r>
        <w:rPr>
          <w:spacing w:val="-4"/>
          <w:sz w:val="24"/>
        </w:rPr>
        <w:t xml:space="preserve"> </w:t>
      </w:r>
      <w:r>
        <w:rPr>
          <w:sz w:val="24"/>
        </w:rPr>
        <w:t>of</w:t>
      </w:r>
      <w:r>
        <w:rPr>
          <w:spacing w:val="-5"/>
          <w:sz w:val="24"/>
        </w:rPr>
        <w:t xml:space="preserve"> </w:t>
      </w:r>
      <w:r>
        <w:rPr>
          <w:sz w:val="24"/>
        </w:rPr>
        <w:t>a</w:t>
      </w:r>
      <w:r>
        <w:rPr>
          <w:spacing w:val="-7"/>
          <w:sz w:val="24"/>
        </w:rPr>
        <w:t xml:space="preserve"> </w:t>
      </w:r>
      <w:r>
        <w:rPr>
          <w:sz w:val="24"/>
        </w:rPr>
        <w:t>properly</w:t>
      </w:r>
      <w:r>
        <w:rPr>
          <w:spacing w:val="-9"/>
          <w:sz w:val="24"/>
        </w:rPr>
        <w:t xml:space="preserve"> </w:t>
      </w:r>
      <w:r>
        <w:rPr>
          <w:sz w:val="24"/>
        </w:rPr>
        <w:t>made</w:t>
      </w:r>
      <w:r>
        <w:rPr>
          <w:spacing w:val="-6"/>
          <w:sz w:val="24"/>
        </w:rPr>
        <w:t xml:space="preserve"> </w:t>
      </w:r>
      <w:r>
        <w:rPr>
          <w:sz w:val="24"/>
        </w:rPr>
        <w:t>pre-application</w:t>
      </w:r>
      <w:r>
        <w:rPr>
          <w:spacing w:val="-8"/>
          <w:sz w:val="24"/>
        </w:rPr>
        <w:t xml:space="preserve"> </w:t>
      </w:r>
      <w:r>
        <w:rPr>
          <w:sz w:val="24"/>
        </w:rPr>
        <w:t>request,</w:t>
      </w:r>
      <w:r>
        <w:rPr>
          <w:spacing w:val="-4"/>
          <w:sz w:val="24"/>
        </w:rPr>
        <w:t xml:space="preserve"> </w:t>
      </w:r>
      <w:r>
        <w:rPr>
          <w:sz w:val="24"/>
        </w:rPr>
        <w:t>we</w:t>
      </w:r>
      <w:r>
        <w:rPr>
          <w:spacing w:val="-4"/>
          <w:sz w:val="24"/>
        </w:rPr>
        <w:t xml:space="preserve"> </w:t>
      </w:r>
      <w:r>
        <w:rPr>
          <w:sz w:val="24"/>
        </w:rPr>
        <w:t>will</w:t>
      </w:r>
      <w:r>
        <w:rPr>
          <w:spacing w:val="-6"/>
          <w:sz w:val="24"/>
        </w:rPr>
        <w:t xml:space="preserve"> </w:t>
      </w:r>
      <w:r>
        <w:rPr>
          <w:sz w:val="24"/>
        </w:rPr>
        <w:t>implement</w:t>
      </w:r>
      <w:r>
        <w:rPr>
          <w:spacing w:val="-3"/>
          <w:sz w:val="24"/>
        </w:rPr>
        <w:t xml:space="preserve"> </w:t>
      </w:r>
      <w:r>
        <w:rPr>
          <w:sz w:val="24"/>
        </w:rPr>
        <w:t>a</w:t>
      </w:r>
      <w:r>
        <w:rPr>
          <w:spacing w:val="-7"/>
          <w:sz w:val="24"/>
        </w:rPr>
        <w:t xml:space="preserve"> </w:t>
      </w:r>
      <w:r>
        <w:rPr>
          <w:sz w:val="24"/>
        </w:rPr>
        <w:t>timetable</w:t>
      </w:r>
      <w:r>
        <w:rPr>
          <w:spacing w:val="-9"/>
          <w:sz w:val="24"/>
        </w:rPr>
        <w:t xml:space="preserve"> </w:t>
      </w:r>
      <w:r>
        <w:rPr>
          <w:sz w:val="24"/>
        </w:rPr>
        <w:t>for responding to you. You will find these timescales later in this document in the section entitled “What you can expect from us”.</w:t>
      </w:r>
    </w:p>
    <w:p w14:paraId="23C9A408" w14:textId="77777777" w:rsidR="00CA0878" w:rsidRDefault="00CA0878" w:rsidP="00342EE1">
      <w:pPr>
        <w:pStyle w:val="BodyText"/>
        <w:spacing w:before="11"/>
        <w:jc w:val="both"/>
        <w:rPr>
          <w:sz w:val="23"/>
        </w:rPr>
      </w:pPr>
    </w:p>
    <w:p w14:paraId="09A697D5" w14:textId="3D83C348" w:rsidR="00CA0878" w:rsidRDefault="001B0BE1" w:rsidP="00342EE1">
      <w:pPr>
        <w:ind w:left="340" w:right="363"/>
        <w:jc w:val="both"/>
        <w:rPr>
          <w:sz w:val="24"/>
        </w:rPr>
      </w:pPr>
      <w:r>
        <w:rPr>
          <w:sz w:val="24"/>
        </w:rPr>
        <w:t>Aside</w:t>
      </w:r>
      <w:r>
        <w:rPr>
          <w:spacing w:val="-10"/>
          <w:sz w:val="24"/>
        </w:rPr>
        <w:t xml:space="preserve"> </w:t>
      </w:r>
      <w:r>
        <w:rPr>
          <w:sz w:val="24"/>
        </w:rPr>
        <w:t>from</w:t>
      </w:r>
      <w:r>
        <w:rPr>
          <w:spacing w:val="-7"/>
          <w:sz w:val="24"/>
        </w:rPr>
        <w:t xml:space="preserve"> </w:t>
      </w:r>
      <w:r>
        <w:rPr>
          <w:sz w:val="24"/>
        </w:rPr>
        <w:t>consultation</w:t>
      </w:r>
      <w:r>
        <w:rPr>
          <w:spacing w:val="-6"/>
          <w:sz w:val="24"/>
        </w:rPr>
        <w:t xml:space="preserve"> </w:t>
      </w:r>
      <w:r>
        <w:rPr>
          <w:sz w:val="24"/>
        </w:rPr>
        <w:t>with</w:t>
      </w:r>
      <w:r>
        <w:rPr>
          <w:spacing w:val="-8"/>
          <w:sz w:val="24"/>
        </w:rPr>
        <w:t xml:space="preserve"> </w:t>
      </w:r>
      <w:r>
        <w:rPr>
          <w:sz w:val="24"/>
        </w:rPr>
        <w:t>main</w:t>
      </w:r>
      <w:r>
        <w:rPr>
          <w:spacing w:val="-8"/>
          <w:sz w:val="24"/>
        </w:rPr>
        <w:t xml:space="preserve"> </w:t>
      </w:r>
      <w:r>
        <w:rPr>
          <w:sz w:val="24"/>
        </w:rPr>
        <w:t>consultees,</w:t>
      </w:r>
      <w:r>
        <w:rPr>
          <w:spacing w:val="-7"/>
          <w:sz w:val="24"/>
        </w:rPr>
        <w:t xml:space="preserve"> </w:t>
      </w:r>
      <w:r>
        <w:rPr>
          <w:sz w:val="24"/>
        </w:rPr>
        <w:t>a</w:t>
      </w:r>
      <w:r>
        <w:rPr>
          <w:spacing w:val="-8"/>
          <w:sz w:val="24"/>
        </w:rPr>
        <w:t xml:space="preserve"> </w:t>
      </w:r>
      <w:r>
        <w:rPr>
          <w:sz w:val="24"/>
        </w:rPr>
        <w:t>pre-application</w:t>
      </w:r>
      <w:r>
        <w:rPr>
          <w:spacing w:val="-7"/>
          <w:sz w:val="24"/>
        </w:rPr>
        <w:t xml:space="preserve"> </w:t>
      </w:r>
      <w:r>
        <w:rPr>
          <w:sz w:val="24"/>
        </w:rPr>
        <w:t>submission</w:t>
      </w:r>
      <w:r>
        <w:rPr>
          <w:spacing w:val="-6"/>
          <w:sz w:val="24"/>
        </w:rPr>
        <w:t xml:space="preserve"> </w:t>
      </w:r>
      <w:r>
        <w:rPr>
          <w:sz w:val="24"/>
        </w:rPr>
        <w:t>will</w:t>
      </w:r>
      <w:r>
        <w:rPr>
          <w:spacing w:val="-9"/>
          <w:sz w:val="24"/>
        </w:rPr>
        <w:t xml:space="preserve"> </w:t>
      </w:r>
      <w:r>
        <w:rPr>
          <w:sz w:val="24"/>
        </w:rPr>
        <w:t>not</w:t>
      </w:r>
      <w:r>
        <w:rPr>
          <w:spacing w:val="-8"/>
          <w:sz w:val="24"/>
        </w:rPr>
        <w:t xml:space="preserve"> </w:t>
      </w:r>
      <w:r>
        <w:rPr>
          <w:sz w:val="24"/>
        </w:rPr>
        <w:t xml:space="preserve">be subject to any publicity with the </w:t>
      </w:r>
      <w:r w:rsidR="00490325">
        <w:rPr>
          <w:sz w:val="24"/>
        </w:rPr>
        <w:t>public</w:t>
      </w:r>
      <w:r>
        <w:rPr>
          <w:sz w:val="24"/>
        </w:rPr>
        <w:t>.</w:t>
      </w:r>
    </w:p>
    <w:p w14:paraId="571B8072" w14:textId="77777777" w:rsidR="00CA0878" w:rsidRDefault="00CA0878" w:rsidP="00342EE1">
      <w:pPr>
        <w:pStyle w:val="BodyText"/>
        <w:jc w:val="both"/>
        <w:rPr>
          <w:sz w:val="24"/>
        </w:rPr>
      </w:pPr>
    </w:p>
    <w:p w14:paraId="551B8CD9" w14:textId="77777777" w:rsidR="00CA0878" w:rsidRDefault="001B0BE1" w:rsidP="00342EE1">
      <w:pPr>
        <w:ind w:left="340" w:right="363"/>
        <w:jc w:val="both"/>
        <w:rPr>
          <w:sz w:val="24"/>
        </w:rPr>
      </w:pPr>
      <w:r>
        <w:rPr>
          <w:sz w:val="24"/>
        </w:rPr>
        <w:t>There</w:t>
      </w:r>
      <w:r w:rsidRPr="00342EE1">
        <w:rPr>
          <w:sz w:val="24"/>
        </w:rPr>
        <w:t xml:space="preserve"> </w:t>
      </w:r>
      <w:r>
        <w:rPr>
          <w:sz w:val="24"/>
        </w:rPr>
        <w:t>is</w:t>
      </w:r>
      <w:r w:rsidRPr="00342EE1">
        <w:rPr>
          <w:sz w:val="24"/>
        </w:rPr>
        <w:t xml:space="preserve"> </w:t>
      </w:r>
      <w:r>
        <w:rPr>
          <w:sz w:val="24"/>
        </w:rPr>
        <w:t>an</w:t>
      </w:r>
      <w:r w:rsidRPr="00342EE1">
        <w:rPr>
          <w:sz w:val="24"/>
        </w:rPr>
        <w:t xml:space="preserve"> </w:t>
      </w:r>
      <w:r>
        <w:rPr>
          <w:sz w:val="24"/>
        </w:rPr>
        <w:t>expectation</w:t>
      </w:r>
      <w:r w:rsidRPr="00342EE1">
        <w:rPr>
          <w:sz w:val="24"/>
        </w:rPr>
        <w:t xml:space="preserve"> </w:t>
      </w:r>
      <w:r>
        <w:rPr>
          <w:sz w:val="24"/>
        </w:rPr>
        <w:t>that</w:t>
      </w:r>
      <w:r w:rsidRPr="00342EE1">
        <w:rPr>
          <w:sz w:val="24"/>
        </w:rPr>
        <w:t xml:space="preserve"> </w:t>
      </w:r>
      <w:r>
        <w:rPr>
          <w:sz w:val="24"/>
        </w:rPr>
        <w:t>you</w:t>
      </w:r>
      <w:r w:rsidRPr="00342EE1">
        <w:rPr>
          <w:sz w:val="24"/>
        </w:rPr>
        <w:t xml:space="preserve"> </w:t>
      </w:r>
      <w:r>
        <w:rPr>
          <w:sz w:val="24"/>
        </w:rPr>
        <w:t>will</w:t>
      </w:r>
      <w:r w:rsidRPr="00342EE1">
        <w:rPr>
          <w:sz w:val="24"/>
        </w:rPr>
        <w:t xml:space="preserve"> </w:t>
      </w:r>
      <w:r>
        <w:rPr>
          <w:sz w:val="24"/>
        </w:rPr>
        <w:t>respond</w:t>
      </w:r>
      <w:r w:rsidRPr="00342EE1">
        <w:rPr>
          <w:sz w:val="24"/>
        </w:rPr>
        <w:t xml:space="preserve"> </w:t>
      </w:r>
      <w:r>
        <w:rPr>
          <w:sz w:val="24"/>
        </w:rPr>
        <w:t>positively</w:t>
      </w:r>
      <w:r w:rsidRPr="00342EE1">
        <w:rPr>
          <w:sz w:val="24"/>
        </w:rPr>
        <w:t xml:space="preserve"> </w:t>
      </w:r>
      <w:r>
        <w:rPr>
          <w:sz w:val="24"/>
        </w:rPr>
        <w:t>to</w:t>
      </w:r>
      <w:r w:rsidRPr="00342EE1">
        <w:rPr>
          <w:sz w:val="24"/>
        </w:rPr>
        <w:t xml:space="preserve"> </w:t>
      </w:r>
      <w:r>
        <w:rPr>
          <w:sz w:val="24"/>
        </w:rPr>
        <w:t>the</w:t>
      </w:r>
      <w:r w:rsidRPr="00342EE1">
        <w:rPr>
          <w:sz w:val="24"/>
        </w:rPr>
        <w:t xml:space="preserve"> </w:t>
      </w:r>
      <w:r>
        <w:rPr>
          <w:sz w:val="24"/>
        </w:rPr>
        <w:t>advice</w:t>
      </w:r>
      <w:r w:rsidRPr="00342EE1">
        <w:rPr>
          <w:sz w:val="24"/>
        </w:rPr>
        <w:t xml:space="preserve"> </w:t>
      </w:r>
      <w:r>
        <w:rPr>
          <w:sz w:val="24"/>
        </w:rPr>
        <w:t>given</w:t>
      </w:r>
      <w:r w:rsidRPr="00342EE1">
        <w:rPr>
          <w:sz w:val="24"/>
        </w:rPr>
        <w:t xml:space="preserve"> </w:t>
      </w:r>
      <w:r>
        <w:rPr>
          <w:sz w:val="24"/>
        </w:rPr>
        <w:t>when</w:t>
      </w:r>
      <w:r w:rsidRPr="00342EE1">
        <w:rPr>
          <w:sz w:val="24"/>
        </w:rPr>
        <w:t xml:space="preserve"> </w:t>
      </w:r>
      <w:r>
        <w:rPr>
          <w:sz w:val="24"/>
        </w:rPr>
        <w:t>the application is formally submitted.</w:t>
      </w:r>
    </w:p>
    <w:p w14:paraId="1CF74F34" w14:textId="77777777" w:rsidR="00CA0878" w:rsidRDefault="00CA0878" w:rsidP="00342EE1">
      <w:pPr>
        <w:pStyle w:val="BodyText"/>
        <w:spacing w:before="1"/>
        <w:jc w:val="both"/>
        <w:rPr>
          <w:sz w:val="24"/>
        </w:rPr>
      </w:pPr>
    </w:p>
    <w:p w14:paraId="56A646B8" w14:textId="77777777" w:rsidR="00CA0878" w:rsidRDefault="001B0BE1" w:rsidP="00342EE1">
      <w:pPr>
        <w:spacing w:line="244" w:lineRule="auto"/>
        <w:ind w:left="338" w:right="894"/>
        <w:jc w:val="both"/>
        <w:rPr>
          <w:sz w:val="24"/>
        </w:rPr>
      </w:pPr>
      <w:r>
        <w:rPr>
          <w:sz w:val="24"/>
        </w:rPr>
        <w:t>If</w:t>
      </w:r>
      <w:r>
        <w:rPr>
          <w:spacing w:val="-2"/>
          <w:sz w:val="24"/>
        </w:rPr>
        <w:t xml:space="preserve"> </w:t>
      </w:r>
      <w:r>
        <w:rPr>
          <w:sz w:val="24"/>
        </w:rPr>
        <w:t>you</w:t>
      </w:r>
      <w:r>
        <w:rPr>
          <w:spacing w:val="-7"/>
          <w:sz w:val="24"/>
        </w:rPr>
        <w:t xml:space="preserve"> </w:t>
      </w:r>
      <w:r>
        <w:rPr>
          <w:sz w:val="24"/>
        </w:rPr>
        <w:t>have</w:t>
      </w:r>
      <w:r>
        <w:rPr>
          <w:spacing w:val="-3"/>
          <w:sz w:val="24"/>
        </w:rPr>
        <w:t xml:space="preserve"> </w:t>
      </w:r>
      <w:r>
        <w:rPr>
          <w:sz w:val="24"/>
        </w:rPr>
        <w:t>any</w:t>
      </w:r>
      <w:r>
        <w:rPr>
          <w:spacing w:val="-9"/>
          <w:sz w:val="24"/>
        </w:rPr>
        <w:t xml:space="preserve"> </w:t>
      </w:r>
      <w:r>
        <w:rPr>
          <w:sz w:val="24"/>
        </w:rPr>
        <w:t>queries</w:t>
      </w:r>
      <w:r>
        <w:rPr>
          <w:spacing w:val="-4"/>
          <w:sz w:val="24"/>
        </w:rPr>
        <w:t xml:space="preserve"> </w:t>
      </w:r>
      <w:r>
        <w:rPr>
          <w:sz w:val="24"/>
        </w:rPr>
        <w:t>on</w:t>
      </w:r>
      <w:r>
        <w:rPr>
          <w:spacing w:val="-7"/>
          <w:sz w:val="24"/>
        </w:rPr>
        <w:t xml:space="preserve"> </w:t>
      </w:r>
      <w:r>
        <w:rPr>
          <w:sz w:val="24"/>
        </w:rPr>
        <w:t>how</w:t>
      </w:r>
      <w:r>
        <w:rPr>
          <w:spacing w:val="-11"/>
          <w:sz w:val="24"/>
        </w:rPr>
        <w:t xml:space="preserve"> </w:t>
      </w:r>
      <w:r>
        <w:rPr>
          <w:sz w:val="24"/>
        </w:rPr>
        <w:t>this</w:t>
      </w:r>
      <w:r>
        <w:rPr>
          <w:spacing w:val="-6"/>
          <w:sz w:val="24"/>
        </w:rPr>
        <w:t xml:space="preserve"> </w:t>
      </w:r>
      <w:r>
        <w:rPr>
          <w:sz w:val="24"/>
        </w:rPr>
        <w:t>system</w:t>
      </w:r>
      <w:r>
        <w:rPr>
          <w:spacing w:val="-4"/>
          <w:sz w:val="24"/>
        </w:rPr>
        <w:t xml:space="preserve"> </w:t>
      </w:r>
      <w:r>
        <w:rPr>
          <w:sz w:val="24"/>
        </w:rPr>
        <w:t>works,</w:t>
      </w:r>
      <w:r>
        <w:rPr>
          <w:spacing w:val="-5"/>
          <w:sz w:val="24"/>
        </w:rPr>
        <w:t xml:space="preserve"> </w:t>
      </w:r>
      <w:r>
        <w:rPr>
          <w:sz w:val="24"/>
        </w:rPr>
        <w:t>please</w:t>
      </w:r>
      <w:r>
        <w:rPr>
          <w:spacing w:val="-4"/>
          <w:sz w:val="24"/>
        </w:rPr>
        <w:t xml:space="preserve"> </w:t>
      </w:r>
      <w:r>
        <w:rPr>
          <w:sz w:val="24"/>
        </w:rPr>
        <w:t>contact</w:t>
      </w:r>
      <w:r>
        <w:rPr>
          <w:spacing w:val="-9"/>
          <w:sz w:val="24"/>
        </w:rPr>
        <w:t xml:space="preserve"> </w:t>
      </w:r>
      <w:r>
        <w:rPr>
          <w:sz w:val="24"/>
        </w:rPr>
        <w:t>us</w:t>
      </w:r>
      <w:r>
        <w:rPr>
          <w:spacing w:val="-7"/>
          <w:sz w:val="24"/>
        </w:rPr>
        <w:t xml:space="preserve"> </w:t>
      </w:r>
      <w:r>
        <w:rPr>
          <w:sz w:val="24"/>
        </w:rPr>
        <w:t>on</w:t>
      </w:r>
      <w:r>
        <w:rPr>
          <w:spacing w:val="-7"/>
          <w:sz w:val="24"/>
        </w:rPr>
        <w:t xml:space="preserve"> </w:t>
      </w:r>
      <w:r>
        <w:rPr>
          <w:sz w:val="24"/>
        </w:rPr>
        <w:t xml:space="preserve">01884 234262 or email us at </w:t>
      </w:r>
      <w:hyperlink r:id="rId12">
        <w:r>
          <w:rPr>
            <w:color w:val="0000FF"/>
            <w:sz w:val="24"/>
            <w:u w:val="single" w:color="0000FF"/>
          </w:rPr>
          <w:t>dcregistration@middevon.gov.uk</w:t>
        </w:r>
      </w:hyperlink>
    </w:p>
    <w:p w14:paraId="43F3EFF6" w14:textId="77777777" w:rsidR="00CA0878" w:rsidRDefault="00CA0878">
      <w:pPr>
        <w:pStyle w:val="BodyText"/>
        <w:spacing w:before="9"/>
        <w:rPr>
          <w:sz w:val="21"/>
        </w:rPr>
      </w:pPr>
    </w:p>
    <w:p w14:paraId="00499886" w14:textId="77777777" w:rsidR="00DB17DD" w:rsidRDefault="00DB17DD">
      <w:pPr>
        <w:pStyle w:val="Heading2"/>
      </w:pPr>
      <w:bookmarkStart w:id="5" w:name="What_we_need_from_you"/>
      <w:bookmarkEnd w:id="5"/>
    </w:p>
    <w:p w14:paraId="226CEC3A" w14:textId="77777777" w:rsidR="00CA0878" w:rsidRDefault="001B0BE1">
      <w:pPr>
        <w:pStyle w:val="Heading2"/>
      </w:pPr>
      <w:r>
        <w:t>What</w:t>
      </w:r>
      <w:r>
        <w:rPr>
          <w:spacing w:val="-5"/>
        </w:rPr>
        <w:t xml:space="preserve"> </w:t>
      </w:r>
      <w:r>
        <w:t>we</w:t>
      </w:r>
      <w:r>
        <w:rPr>
          <w:spacing w:val="-1"/>
        </w:rPr>
        <w:t xml:space="preserve"> </w:t>
      </w:r>
      <w:r>
        <w:t>need from</w:t>
      </w:r>
      <w:r>
        <w:rPr>
          <w:spacing w:val="5"/>
        </w:rPr>
        <w:t xml:space="preserve"> </w:t>
      </w:r>
      <w:r>
        <w:rPr>
          <w:spacing w:val="-5"/>
        </w:rPr>
        <w:t>you</w:t>
      </w:r>
    </w:p>
    <w:p w14:paraId="47AF329B" w14:textId="77777777" w:rsidR="00CA0878" w:rsidRDefault="00CA0878">
      <w:pPr>
        <w:pStyle w:val="BodyText"/>
        <w:spacing w:before="7"/>
        <w:rPr>
          <w:b/>
          <w:sz w:val="23"/>
        </w:rPr>
      </w:pPr>
    </w:p>
    <w:p w14:paraId="27353BC0" w14:textId="3B849E49" w:rsidR="00CA0878" w:rsidRDefault="001B0BE1" w:rsidP="00342EE1">
      <w:pPr>
        <w:ind w:left="338" w:right="365"/>
        <w:jc w:val="both"/>
        <w:rPr>
          <w:sz w:val="24"/>
        </w:rPr>
      </w:pPr>
      <w:r>
        <w:rPr>
          <w:sz w:val="24"/>
        </w:rPr>
        <w:t>You</w:t>
      </w:r>
      <w:r>
        <w:rPr>
          <w:spacing w:val="-4"/>
          <w:sz w:val="24"/>
        </w:rPr>
        <w:t xml:space="preserve"> </w:t>
      </w:r>
      <w:r>
        <w:rPr>
          <w:sz w:val="24"/>
        </w:rPr>
        <w:t>may</w:t>
      </w:r>
      <w:r>
        <w:rPr>
          <w:spacing w:val="-14"/>
          <w:sz w:val="24"/>
        </w:rPr>
        <w:t xml:space="preserve"> </w:t>
      </w:r>
      <w:r>
        <w:rPr>
          <w:sz w:val="24"/>
        </w:rPr>
        <w:t>find</w:t>
      </w:r>
      <w:r>
        <w:rPr>
          <w:spacing w:val="-6"/>
          <w:sz w:val="24"/>
        </w:rPr>
        <w:t xml:space="preserve"> </w:t>
      </w:r>
      <w:r>
        <w:rPr>
          <w:sz w:val="24"/>
        </w:rPr>
        <w:t>it</w:t>
      </w:r>
      <w:r>
        <w:rPr>
          <w:spacing w:val="-5"/>
          <w:sz w:val="24"/>
        </w:rPr>
        <w:t xml:space="preserve"> </w:t>
      </w:r>
      <w:r>
        <w:rPr>
          <w:sz w:val="24"/>
        </w:rPr>
        <w:t>helpful</w:t>
      </w:r>
      <w:r>
        <w:rPr>
          <w:spacing w:val="-8"/>
          <w:sz w:val="24"/>
        </w:rPr>
        <w:t xml:space="preserve"> </w:t>
      </w:r>
      <w:r>
        <w:rPr>
          <w:sz w:val="24"/>
        </w:rPr>
        <w:t>to</w:t>
      </w:r>
      <w:r>
        <w:rPr>
          <w:spacing w:val="-4"/>
          <w:sz w:val="24"/>
        </w:rPr>
        <w:t xml:space="preserve"> </w:t>
      </w:r>
      <w:r>
        <w:rPr>
          <w:sz w:val="24"/>
        </w:rPr>
        <w:t>obtain</w:t>
      </w:r>
      <w:r>
        <w:rPr>
          <w:spacing w:val="-6"/>
          <w:sz w:val="24"/>
        </w:rPr>
        <w:t xml:space="preserve"> </w:t>
      </w:r>
      <w:r>
        <w:rPr>
          <w:sz w:val="24"/>
        </w:rPr>
        <w:t>advice</w:t>
      </w:r>
      <w:r>
        <w:rPr>
          <w:spacing w:val="-8"/>
          <w:sz w:val="24"/>
        </w:rPr>
        <w:t xml:space="preserve"> </w:t>
      </w:r>
      <w:r>
        <w:rPr>
          <w:sz w:val="24"/>
        </w:rPr>
        <w:t>from</w:t>
      </w:r>
      <w:r>
        <w:rPr>
          <w:spacing w:val="-3"/>
          <w:sz w:val="24"/>
        </w:rPr>
        <w:t xml:space="preserve"> </w:t>
      </w:r>
      <w:r>
        <w:rPr>
          <w:sz w:val="24"/>
        </w:rPr>
        <w:t>an</w:t>
      </w:r>
      <w:r>
        <w:rPr>
          <w:spacing w:val="-4"/>
          <w:sz w:val="24"/>
        </w:rPr>
        <w:t xml:space="preserve"> </w:t>
      </w:r>
      <w:r>
        <w:rPr>
          <w:sz w:val="24"/>
        </w:rPr>
        <w:t>independent</w:t>
      </w:r>
      <w:r>
        <w:rPr>
          <w:spacing w:val="-6"/>
          <w:sz w:val="24"/>
        </w:rPr>
        <w:t xml:space="preserve"> </w:t>
      </w:r>
      <w:r>
        <w:rPr>
          <w:sz w:val="24"/>
        </w:rPr>
        <w:t>planning</w:t>
      </w:r>
      <w:r>
        <w:rPr>
          <w:spacing w:val="-7"/>
          <w:sz w:val="24"/>
        </w:rPr>
        <w:t xml:space="preserve"> </w:t>
      </w:r>
      <w:r>
        <w:rPr>
          <w:sz w:val="24"/>
        </w:rPr>
        <w:t>specialist</w:t>
      </w:r>
      <w:r>
        <w:rPr>
          <w:spacing w:val="-5"/>
          <w:sz w:val="24"/>
        </w:rPr>
        <w:t xml:space="preserve"> </w:t>
      </w:r>
      <w:r>
        <w:rPr>
          <w:sz w:val="24"/>
        </w:rPr>
        <w:t>who</w:t>
      </w:r>
      <w:r>
        <w:rPr>
          <w:spacing w:val="-4"/>
          <w:sz w:val="24"/>
        </w:rPr>
        <w:t xml:space="preserve"> </w:t>
      </w:r>
      <w:r>
        <w:rPr>
          <w:sz w:val="24"/>
        </w:rPr>
        <w:t xml:space="preserve">has the experience and expertise that can help make sure your application has the best chance of being given permission. </w:t>
      </w:r>
      <w:r w:rsidR="00CF56E7">
        <w:rPr>
          <w:sz w:val="24"/>
        </w:rPr>
        <w:t>To</w:t>
      </w:r>
      <w:r>
        <w:rPr>
          <w:sz w:val="24"/>
        </w:rPr>
        <w:t xml:space="preserve"> provide comprehensive pre-application advice we will normally need:</w:t>
      </w:r>
    </w:p>
    <w:p w14:paraId="40420D9E" w14:textId="77777777" w:rsidR="00CA0878" w:rsidRDefault="00CA0878" w:rsidP="00342EE1">
      <w:pPr>
        <w:pStyle w:val="BodyText"/>
        <w:jc w:val="both"/>
        <w:rPr>
          <w:sz w:val="24"/>
        </w:rPr>
      </w:pPr>
    </w:p>
    <w:p w14:paraId="41112A35" w14:textId="77777777" w:rsidR="00CA0878" w:rsidRPr="00490325" w:rsidRDefault="001B0BE1" w:rsidP="00490325">
      <w:pPr>
        <w:pStyle w:val="ListParagraph"/>
        <w:numPr>
          <w:ilvl w:val="0"/>
          <w:numId w:val="2"/>
        </w:numPr>
        <w:tabs>
          <w:tab w:val="left" w:pos="1058"/>
        </w:tabs>
        <w:ind w:left="698" w:right="829"/>
        <w:jc w:val="both"/>
      </w:pPr>
      <w:r w:rsidRPr="00490325">
        <w:t xml:space="preserve">A completed application form available on our website page: </w:t>
      </w:r>
      <w:hyperlink r:id="rId13">
        <w:r w:rsidRPr="00490325">
          <w:t>Pre-application advice</w:t>
        </w:r>
      </w:hyperlink>
    </w:p>
    <w:p w14:paraId="4A8D1BDA" w14:textId="77777777" w:rsidR="00CA0878" w:rsidRPr="00490325" w:rsidRDefault="00CA0878" w:rsidP="00490325">
      <w:pPr>
        <w:pStyle w:val="BodyText"/>
        <w:jc w:val="both"/>
      </w:pPr>
    </w:p>
    <w:p w14:paraId="227269EA" w14:textId="77777777" w:rsidR="00CA0878" w:rsidRPr="00490325" w:rsidRDefault="001B0BE1" w:rsidP="00490325">
      <w:pPr>
        <w:pStyle w:val="ListParagraph"/>
        <w:numPr>
          <w:ilvl w:val="0"/>
          <w:numId w:val="2"/>
        </w:numPr>
        <w:tabs>
          <w:tab w:val="left" w:pos="1058"/>
        </w:tabs>
        <w:ind w:left="698" w:right="829"/>
        <w:jc w:val="both"/>
      </w:pPr>
      <w:r w:rsidRPr="00490325">
        <w:t>A plan showing the site and identifying other land within the ownership or control of the applicant.</w:t>
      </w:r>
    </w:p>
    <w:p w14:paraId="1A56092E" w14:textId="77777777" w:rsidR="00CA0878" w:rsidRPr="00490325" w:rsidRDefault="00CA0878" w:rsidP="00490325">
      <w:pPr>
        <w:pStyle w:val="BodyText"/>
        <w:jc w:val="both"/>
      </w:pPr>
    </w:p>
    <w:p w14:paraId="71AAF503" w14:textId="671B2BEE" w:rsidR="00CA0878" w:rsidRPr="00490325" w:rsidRDefault="001B0BE1" w:rsidP="00490325">
      <w:pPr>
        <w:pStyle w:val="ListParagraph"/>
        <w:numPr>
          <w:ilvl w:val="0"/>
          <w:numId w:val="2"/>
        </w:numPr>
        <w:tabs>
          <w:tab w:val="left" w:pos="1058"/>
        </w:tabs>
        <w:ind w:left="698" w:right="829"/>
        <w:jc w:val="both"/>
      </w:pPr>
      <w:r w:rsidRPr="00490325">
        <w:t xml:space="preserve">Any relevant planning history that you are aware of such as the existing use, a schedule of any existing </w:t>
      </w:r>
      <w:proofErr w:type="gramStart"/>
      <w:r w:rsidRPr="00490325">
        <w:t>floorspace</w:t>
      </w:r>
      <w:proofErr w:type="gramEnd"/>
      <w:r w:rsidRPr="00490325">
        <w:t xml:space="preserve"> and any known planning restrictions, for example whether the site lies within a Conservation Area or affects a Listed Building. This information is available on the Council’s website or in the Council’s offices</w:t>
      </w:r>
      <w:r w:rsidR="00490325" w:rsidRPr="00490325">
        <w:t>.</w:t>
      </w:r>
    </w:p>
    <w:p w14:paraId="468662FC" w14:textId="77777777" w:rsidR="00CA0878" w:rsidRPr="00490325" w:rsidRDefault="00CA0878" w:rsidP="00490325">
      <w:pPr>
        <w:pStyle w:val="BodyText"/>
        <w:spacing w:before="3"/>
        <w:jc w:val="both"/>
      </w:pPr>
    </w:p>
    <w:p w14:paraId="2C9030CB" w14:textId="77777777" w:rsidR="00CA0878" w:rsidRPr="00490325" w:rsidRDefault="001B0BE1" w:rsidP="00490325">
      <w:pPr>
        <w:pStyle w:val="ListParagraph"/>
        <w:numPr>
          <w:ilvl w:val="0"/>
          <w:numId w:val="2"/>
        </w:numPr>
        <w:tabs>
          <w:tab w:val="left" w:pos="1058"/>
        </w:tabs>
        <w:ind w:left="698" w:right="829"/>
        <w:jc w:val="both"/>
      </w:pPr>
      <w:r w:rsidRPr="00490325">
        <w:t>A</w:t>
      </w:r>
      <w:r w:rsidRPr="00490325">
        <w:rPr>
          <w:spacing w:val="-12"/>
        </w:rPr>
        <w:t xml:space="preserve"> </w:t>
      </w:r>
      <w:r w:rsidRPr="00490325">
        <w:t>topographical</w:t>
      </w:r>
      <w:r w:rsidRPr="00490325">
        <w:rPr>
          <w:spacing w:val="-7"/>
        </w:rPr>
        <w:t xml:space="preserve"> </w:t>
      </w:r>
      <w:r w:rsidRPr="00490325">
        <w:t>site</w:t>
      </w:r>
      <w:r w:rsidRPr="00490325">
        <w:rPr>
          <w:spacing w:val="-8"/>
        </w:rPr>
        <w:t xml:space="preserve"> </w:t>
      </w:r>
      <w:r w:rsidRPr="00490325">
        <w:t>survey</w:t>
      </w:r>
      <w:r w:rsidRPr="00490325">
        <w:rPr>
          <w:spacing w:val="-13"/>
        </w:rPr>
        <w:t xml:space="preserve"> </w:t>
      </w:r>
      <w:r w:rsidRPr="00490325">
        <w:t>or</w:t>
      </w:r>
      <w:r w:rsidRPr="00490325">
        <w:rPr>
          <w:spacing w:val="-9"/>
        </w:rPr>
        <w:t xml:space="preserve"> </w:t>
      </w:r>
      <w:r w:rsidRPr="00490325">
        <w:t>other</w:t>
      </w:r>
      <w:r w:rsidRPr="00490325">
        <w:rPr>
          <w:spacing w:val="-9"/>
        </w:rPr>
        <w:t xml:space="preserve"> </w:t>
      </w:r>
      <w:r w:rsidRPr="00490325">
        <w:t>information</w:t>
      </w:r>
      <w:r w:rsidRPr="00490325">
        <w:rPr>
          <w:spacing w:val="-7"/>
        </w:rPr>
        <w:t xml:space="preserve"> </w:t>
      </w:r>
      <w:r w:rsidRPr="00490325">
        <w:t>sufficient</w:t>
      </w:r>
      <w:r w:rsidRPr="00490325">
        <w:rPr>
          <w:spacing w:val="-10"/>
        </w:rPr>
        <w:t xml:space="preserve"> </w:t>
      </w:r>
      <w:r w:rsidRPr="00490325">
        <w:t>to</w:t>
      </w:r>
      <w:r w:rsidRPr="00490325">
        <w:rPr>
          <w:spacing w:val="-10"/>
        </w:rPr>
        <w:t xml:space="preserve"> </w:t>
      </w:r>
      <w:r w:rsidRPr="00490325">
        <w:t>understand</w:t>
      </w:r>
      <w:r w:rsidRPr="00490325">
        <w:rPr>
          <w:spacing w:val="-24"/>
        </w:rPr>
        <w:t xml:space="preserve"> </w:t>
      </w:r>
      <w:r w:rsidRPr="00490325">
        <w:t xml:space="preserve">existing and proposed site levels in relation to the surrounding area. This may include </w:t>
      </w:r>
      <w:r w:rsidRPr="00490325">
        <w:rPr>
          <w:spacing w:val="-2"/>
        </w:rPr>
        <w:t>photos.</w:t>
      </w:r>
    </w:p>
    <w:p w14:paraId="32ACAE05" w14:textId="77777777" w:rsidR="00CA0878" w:rsidRPr="00490325" w:rsidRDefault="00CA0878" w:rsidP="00490325">
      <w:pPr>
        <w:pStyle w:val="BodyText"/>
        <w:spacing w:before="6"/>
        <w:jc w:val="both"/>
      </w:pPr>
    </w:p>
    <w:p w14:paraId="259CBA3A" w14:textId="77777777" w:rsidR="00CA0878" w:rsidRPr="00490325" w:rsidRDefault="001B0BE1" w:rsidP="00490325">
      <w:pPr>
        <w:pStyle w:val="ListParagraph"/>
        <w:numPr>
          <w:ilvl w:val="0"/>
          <w:numId w:val="2"/>
        </w:numPr>
        <w:tabs>
          <w:tab w:val="left" w:pos="1058"/>
        </w:tabs>
        <w:ind w:left="698" w:right="829"/>
        <w:jc w:val="both"/>
      </w:pPr>
      <w:r w:rsidRPr="00490325">
        <w:t xml:space="preserve">A description of the proposal, including a calculation of any additional </w:t>
      </w:r>
      <w:proofErr w:type="gramStart"/>
      <w:r w:rsidRPr="00490325">
        <w:t>floorspace</w:t>
      </w:r>
      <w:proofErr w:type="gramEnd"/>
      <w:r w:rsidRPr="00490325">
        <w:t xml:space="preserve"> if appropriate.</w:t>
      </w:r>
    </w:p>
    <w:p w14:paraId="08A116B2" w14:textId="77777777" w:rsidR="00CA0878" w:rsidRPr="00490325" w:rsidRDefault="00CA0878" w:rsidP="00490325">
      <w:pPr>
        <w:pStyle w:val="BodyText"/>
        <w:spacing w:before="10"/>
        <w:jc w:val="both"/>
      </w:pPr>
    </w:p>
    <w:p w14:paraId="26F0530D" w14:textId="77777777" w:rsidR="00CA0878" w:rsidRPr="00490325" w:rsidRDefault="001B0BE1" w:rsidP="00490325">
      <w:pPr>
        <w:pStyle w:val="ListParagraph"/>
        <w:numPr>
          <w:ilvl w:val="0"/>
          <w:numId w:val="2"/>
        </w:numPr>
        <w:tabs>
          <w:tab w:val="left" w:pos="1058"/>
        </w:tabs>
        <w:ind w:left="698" w:right="829"/>
        <w:jc w:val="both"/>
      </w:pPr>
      <w:r w:rsidRPr="00490325">
        <w:t>Any necessary scaled plans, elevations, sections, photographs or sketches. (Photos are often very useful to understand the proposal and its context).</w:t>
      </w:r>
    </w:p>
    <w:p w14:paraId="6CAEEFE3" w14:textId="77777777" w:rsidR="00CA0878" w:rsidRPr="00490325" w:rsidRDefault="00CA0878" w:rsidP="00490325">
      <w:pPr>
        <w:pStyle w:val="BodyText"/>
        <w:jc w:val="both"/>
      </w:pPr>
    </w:p>
    <w:p w14:paraId="0E35D353" w14:textId="77777777" w:rsidR="00CA0878" w:rsidRPr="00490325" w:rsidRDefault="001B0BE1" w:rsidP="00490325">
      <w:pPr>
        <w:pStyle w:val="ListParagraph"/>
        <w:numPr>
          <w:ilvl w:val="0"/>
          <w:numId w:val="2"/>
        </w:numPr>
        <w:tabs>
          <w:tab w:val="left" w:pos="1061"/>
        </w:tabs>
        <w:ind w:left="700" w:hanging="366"/>
        <w:jc w:val="both"/>
      </w:pPr>
      <w:r w:rsidRPr="00490325">
        <w:t>Your</w:t>
      </w:r>
      <w:r w:rsidRPr="00490325">
        <w:rPr>
          <w:spacing w:val="-12"/>
        </w:rPr>
        <w:t xml:space="preserve"> </w:t>
      </w:r>
      <w:r w:rsidRPr="00490325">
        <w:t>contact</w:t>
      </w:r>
      <w:r w:rsidRPr="00490325">
        <w:rPr>
          <w:spacing w:val="-3"/>
        </w:rPr>
        <w:t xml:space="preserve"> </w:t>
      </w:r>
      <w:r w:rsidRPr="00490325">
        <w:t>details</w:t>
      </w:r>
      <w:r w:rsidRPr="00490325">
        <w:rPr>
          <w:spacing w:val="-3"/>
        </w:rPr>
        <w:t xml:space="preserve"> </w:t>
      </w:r>
      <w:r w:rsidRPr="00490325">
        <w:t>and</w:t>
      </w:r>
      <w:r w:rsidRPr="00490325">
        <w:rPr>
          <w:spacing w:val="-3"/>
        </w:rPr>
        <w:t xml:space="preserve"> </w:t>
      </w:r>
      <w:r w:rsidRPr="00490325">
        <w:t>whether</w:t>
      </w:r>
      <w:r w:rsidRPr="00490325">
        <w:rPr>
          <w:spacing w:val="-3"/>
        </w:rPr>
        <w:t xml:space="preserve"> </w:t>
      </w:r>
      <w:r w:rsidRPr="00490325">
        <w:t>you</w:t>
      </w:r>
      <w:r w:rsidRPr="00490325">
        <w:rPr>
          <w:spacing w:val="-3"/>
        </w:rPr>
        <w:t xml:space="preserve"> </w:t>
      </w:r>
      <w:r w:rsidRPr="00490325">
        <w:t>are</w:t>
      </w:r>
      <w:r w:rsidRPr="00490325">
        <w:rPr>
          <w:spacing w:val="-6"/>
        </w:rPr>
        <w:t xml:space="preserve"> </w:t>
      </w:r>
      <w:r w:rsidRPr="00490325">
        <w:t>requesting</w:t>
      </w:r>
      <w:r w:rsidRPr="00490325">
        <w:rPr>
          <w:spacing w:val="-4"/>
        </w:rPr>
        <w:t xml:space="preserve"> </w:t>
      </w:r>
      <w:r w:rsidRPr="00490325">
        <w:t>a</w:t>
      </w:r>
      <w:r w:rsidRPr="00490325">
        <w:rPr>
          <w:spacing w:val="-21"/>
        </w:rPr>
        <w:t xml:space="preserve"> </w:t>
      </w:r>
      <w:r w:rsidRPr="00490325">
        <w:rPr>
          <w:spacing w:val="-2"/>
        </w:rPr>
        <w:t>meeting.</w:t>
      </w:r>
    </w:p>
    <w:p w14:paraId="41F8D45E" w14:textId="77777777" w:rsidR="00CA0878" w:rsidRPr="00490325" w:rsidRDefault="00CA0878" w:rsidP="00490325">
      <w:pPr>
        <w:pStyle w:val="BodyText"/>
        <w:jc w:val="both"/>
      </w:pPr>
    </w:p>
    <w:p w14:paraId="01F8035A" w14:textId="77777777" w:rsidR="00CA0878" w:rsidRPr="00490325" w:rsidRDefault="001B0BE1" w:rsidP="00490325">
      <w:pPr>
        <w:pStyle w:val="ListParagraph"/>
        <w:numPr>
          <w:ilvl w:val="0"/>
          <w:numId w:val="2"/>
        </w:numPr>
        <w:tabs>
          <w:tab w:val="left" w:pos="1061"/>
        </w:tabs>
        <w:ind w:left="700" w:hanging="366"/>
        <w:jc w:val="both"/>
      </w:pPr>
      <w:r w:rsidRPr="00490325">
        <w:t>The</w:t>
      </w:r>
      <w:r w:rsidRPr="00490325">
        <w:rPr>
          <w:spacing w:val="-12"/>
        </w:rPr>
        <w:t xml:space="preserve"> </w:t>
      </w:r>
      <w:r w:rsidRPr="00490325">
        <w:t>pre-application</w:t>
      </w:r>
      <w:r w:rsidRPr="00490325">
        <w:rPr>
          <w:spacing w:val="-10"/>
        </w:rPr>
        <w:t xml:space="preserve"> </w:t>
      </w:r>
      <w:r w:rsidRPr="00490325">
        <w:t>advice</w:t>
      </w:r>
      <w:r w:rsidRPr="00490325">
        <w:rPr>
          <w:spacing w:val="-16"/>
        </w:rPr>
        <w:t xml:space="preserve"> </w:t>
      </w:r>
      <w:r w:rsidRPr="00490325">
        <w:rPr>
          <w:spacing w:val="-5"/>
        </w:rPr>
        <w:t>fee</w:t>
      </w:r>
    </w:p>
    <w:p w14:paraId="22A54813" w14:textId="77777777" w:rsidR="00DB17DD" w:rsidRPr="00DB17DD" w:rsidRDefault="00DB17DD" w:rsidP="00DB17DD">
      <w:pPr>
        <w:pStyle w:val="ListParagraph"/>
        <w:rPr>
          <w:sz w:val="24"/>
        </w:rPr>
      </w:pPr>
    </w:p>
    <w:p w14:paraId="39CAB31B" w14:textId="77777777" w:rsidR="00DB17DD" w:rsidRPr="00DB17DD" w:rsidRDefault="00DB17DD" w:rsidP="00DB17DD">
      <w:pPr>
        <w:tabs>
          <w:tab w:val="left" w:pos="1061"/>
        </w:tabs>
        <w:jc w:val="both"/>
        <w:rPr>
          <w:sz w:val="24"/>
        </w:rPr>
      </w:pPr>
    </w:p>
    <w:p w14:paraId="3045F81D" w14:textId="0ACB0D3C" w:rsidR="00DB17DD" w:rsidRDefault="001B0BE1" w:rsidP="00A015B7">
      <w:pPr>
        <w:ind w:left="340" w:right="363"/>
        <w:jc w:val="both"/>
        <w:rPr>
          <w:sz w:val="24"/>
        </w:rPr>
      </w:pPr>
      <w:r>
        <w:rPr>
          <w:sz w:val="24"/>
        </w:rPr>
        <w:lastRenderedPageBreak/>
        <w:t>When</w:t>
      </w:r>
      <w:r w:rsidRPr="00A015B7">
        <w:rPr>
          <w:sz w:val="24"/>
        </w:rPr>
        <w:t xml:space="preserve"> </w:t>
      </w:r>
      <w:r>
        <w:rPr>
          <w:sz w:val="24"/>
        </w:rPr>
        <w:t>we</w:t>
      </w:r>
      <w:r w:rsidRPr="00A015B7">
        <w:rPr>
          <w:sz w:val="24"/>
        </w:rPr>
        <w:t xml:space="preserve"> </w:t>
      </w:r>
      <w:r>
        <w:rPr>
          <w:sz w:val="24"/>
        </w:rPr>
        <w:t>receive</w:t>
      </w:r>
      <w:r w:rsidRPr="00A015B7">
        <w:rPr>
          <w:sz w:val="24"/>
        </w:rPr>
        <w:t xml:space="preserve"> </w:t>
      </w:r>
      <w:r>
        <w:rPr>
          <w:sz w:val="24"/>
        </w:rPr>
        <w:t>a</w:t>
      </w:r>
      <w:r w:rsidRPr="00A015B7">
        <w:rPr>
          <w:sz w:val="24"/>
        </w:rPr>
        <w:t xml:space="preserve"> </w:t>
      </w:r>
      <w:r>
        <w:rPr>
          <w:sz w:val="24"/>
        </w:rPr>
        <w:t>written</w:t>
      </w:r>
      <w:r w:rsidRPr="00A015B7">
        <w:rPr>
          <w:sz w:val="24"/>
        </w:rPr>
        <w:t xml:space="preserve"> </w:t>
      </w:r>
      <w:r>
        <w:rPr>
          <w:sz w:val="24"/>
        </w:rPr>
        <w:t>request</w:t>
      </w:r>
      <w:r w:rsidRPr="00A015B7">
        <w:rPr>
          <w:sz w:val="24"/>
        </w:rPr>
        <w:t xml:space="preserve"> </w:t>
      </w:r>
      <w:r>
        <w:rPr>
          <w:sz w:val="24"/>
        </w:rPr>
        <w:t>for</w:t>
      </w:r>
      <w:r w:rsidRPr="00A015B7">
        <w:rPr>
          <w:sz w:val="24"/>
        </w:rPr>
        <w:t xml:space="preserve"> </w:t>
      </w:r>
      <w:r>
        <w:rPr>
          <w:sz w:val="24"/>
        </w:rPr>
        <w:t>pre-application</w:t>
      </w:r>
      <w:r w:rsidRPr="00A015B7">
        <w:rPr>
          <w:sz w:val="24"/>
        </w:rPr>
        <w:t xml:space="preserve"> </w:t>
      </w:r>
      <w:r>
        <w:rPr>
          <w:sz w:val="24"/>
        </w:rPr>
        <w:t>advice</w:t>
      </w:r>
      <w:r w:rsidRPr="00A015B7">
        <w:rPr>
          <w:sz w:val="24"/>
        </w:rPr>
        <w:t xml:space="preserve"> </w:t>
      </w:r>
      <w:r>
        <w:rPr>
          <w:sz w:val="24"/>
        </w:rPr>
        <w:t>we</w:t>
      </w:r>
      <w:r w:rsidRPr="00A015B7">
        <w:rPr>
          <w:sz w:val="24"/>
        </w:rPr>
        <w:t xml:space="preserve"> </w:t>
      </w:r>
      <w:r>
        <w:rPr>
          <w:sz w:val="24"/>
        </w:rPr>
        <w:t>will</w:t>
      </w:r>
      <w:r w:rsidRPr="00A015B7">
        <w:rPr>
          <w:sz w:val="24"/>
        </w:rPr>
        <w:t xml:space="preserve"> </w:t>
      </w:r>
      <w:r>
        <w:rPr>
          <w:sz w:val="24"/>
        </w:rPr>
        <w:t>check</w:t>
      </w:r>
      <w:r w:rsidRPr="00A015B7">
        <w:rPr>
          <w:sz w:val="24"/>
        </w:rPr>
        <w:t xml:space="preserve"> </w:t>
      </w:r>
      <w:r>
        <w:rPr>
          <w:sz w:val="24"/>
        </w:rPr>
        <w:t xml:space="preserve">whether sufficient information has been submitted </w:t>
      </w:r>
      <w:r w:rsidR="00C8513A">
        <w:rPr>
          <w:sz w:val="24"/>
        </w:rPr>
        <w:t>for</w:t>
      </w:r>
      <w:r>
        <w:rPr>
          <w:sz w:val="24"/>
        </w:rPr>
        <w:t xml:space="preserve"> us to understand the site, its surroundings and the proposed scheme. </w:t>
      </w:r>
    </w:p>
    <w:p w14:paraId="074C3A32" w14:textId="77777777" w:rsidR="00DB17DD" w:rsidRDefault="00DB17DD" w:rsidP="00A015B7">
      <w:pPr>
        <w:ind w:left="340" w:right="363"/>
        <w:jc w:val="both"/>
        <w:rPr>
          <w:sz w:val="24"/>
        </w:rPr>
      </w:pPr>
    </w:p>
    <w:p w14:paraId="1261327C" w14:textId="77777777" w:rsidR="00CA0878" w:rsidRDefault="001B0BE1" w:rsidP="00A015B7">
      <w:pPr>
        <w:ind w:left="340" w:right="363"/>
        <w:jc w:val="both"/>
        <w:rPr>
          <w:sz w:val="24"/>
        </w:rPr>
      </w:pPr>
      <w:r>
        <w:rPr>
          <w:sz w:val="24"/>
        </w:rPr>
        <w:t>We may need further information before offering pre-application advice in writing. Timescale standards for the issuing of written</w:t>
      </w:r>
      <w:r w:rsidRPr="00A015B7">
        <w:rPr>
          <w:sz w:val="24"/>
        </w:rPr>
        <w:t xml:space="preserve"> </w:t>
      </w:r>
      <w:r>
        <w:rPr>
          <w:sz w:val="24"/>
        </w:rPr>
        <w:t>advice</w:t>
      </w:r>
      <w:r w:rsidRPr="00A015B7">
        <w:rPr>
          <w:sz w:val="24"/>
        </w:rPr>
        <w:t xml:space="preserve"> </w:t>
      </w:r>
      <w:r>
        <w:rPr>
          <w:sz w:val="24"/>
        </w:rPr>
        <w:t>will</w:t>
      </w:r>
      <w:r w:rsidRPr="00A015B7">
        <w:rPr>
          <w:sz w:val="24"/>
        </w:rPr>
        <w:t xml:space="preserve"> </w:t>
      </w:r>
      <w:r>
        <w:rPr>
          <w:sz w:val="24"/>
        </w:rPr>
        <w:t>only</w:t>
      </w:r>
      <w:r w:rsidRPr="00A015B7">
        <w:rPr>
          <w:sz w:val="24"/>
        </w:rPr>
        <w:t xml:space="preserve"> </w:t>
      </w:r>
      <w:r>
        <w:rPr>
          <w:sz w:val="24"/>
        </w:rPr>
        <w:t>begin</w:t>
      </w:r>
      <w:r w:rsidRPr="00A015B7">
        <w:rPr>
          <w:sz w:val="24"/>
        </w:rPr>
        <w:t xml:space="preserve"> </w:t>
      </w:r>
      <w:r>
        <w:rPr>
          <w:sz w:val="24"/>
        </w:rPr>
        <w:t>once</w:t>
      </w:r>
      <w:r w:rsidRPr="00A015B7">
        <w:rPr>
          <w:sz w:val="24"/>
        </w:rPr>
        <w:t xml:space="preserve"> </w:t>
      </w:r>
      <w:r>
        <w:rPr>
          <w:sz w:val="24"/>
        </w:rPr>
        <w:t>sufficient</w:t>
      </w:r>
      <w:r w:rsidRPr="00A015B7">
        <w:rPr>
          <w:sz w:val="24"/>
        </w:rPr>
        <w:t xml:space="preserve"> </w:t>
      </w:r>
      <w:r>
        <w:rPr>
          <w:sz w:val="24"/>
        </w:rPr>
        <w:t>information has</w:t>
      </w:r>
      <w:r w:rsidRPr="00A015B7">
        <w:rPr>
          <w:sz w:val="24"/>
        </w:rPr>
        <w:t xml:space="preserve"> </w:t>
      </w:r>
      <w:r>
        <w:rPr>
          <w:sz w:val="24"/>
        </w:rPr>
        <w:t>been</w:t>
      </w:r>
      <w:r w:rsidRPr="00A015B7">
        <w:rPr>
          <w:sz w:val="24"/>
        </w:rPr>
        <w:t xml:space="preserve"> </w:t>
      </w:r>
      <w:r>
        <w:rPr>
          <w:sz w:val="24"/>
        </w:rPr>
        <w:t>received</w:t>
      </w:r>
      <w:r w:rsidRPr="00A015B7">
        <w:rPr>
          <w:sz w:val="24"/>
        </w:rPr>
        <w:t xml:space="preserve"> </w:t>
      </w:r>
      <w:r>
        <w:rPr>
          <w:sz w:val="24"/>
        </w:rPr>
        <w:t>and</w:t>
      </w:r>
      <w:r w:rsidRPr="00A015B7">
        <w:rPr>
          <w:sz w:val="24"/>
        </w:rPr>
        <w:t xml:space="preserve"> </w:t>
      </w:r>
      <w:r>
        <w:rPr>
          <w:sz w:val="24"/>
        </w:rPr>
        <w:t>will only apply to proposals where a fee is charged.</w:t>
      </w:r>
    </w:p>
    <w:p w14:paraId="35DA79DE" w14:textId="77777777" w:rsidR="00CA0878" w:rsidRDefault="00CA0878" w:rsidP="00A015B7">
      <w:pPr>
        <w:ind w:left="340" w:right="363"/>
        <w:jc w:val="both"/>
        <w:rPr>
          <w:sz w:val="24"/>
        </w:rPr>
      </w:pPr>
    </w:p>
    <w:p w14:paraId="198203AE" w14:textId="58AC1E1B" w:rsidR="00A015B7" w:rsidRDefault="00342EE1" w:rsidP="00A015B7">
      <w:pPr>
        <w:ind w:left="340" w:right="363"/>
        <w:jc w:val="both"/>
        <w:rPr>
          <w:sz w:val="24"/>
        </w:rPr>
      </w:pPr>
      <w:r>
        <w:rPr>
          <w:sz w:val="24"/>
        </w:rPr>
        <w:t xml:space="preserve">Where appropriate we will consult with external bodies in relation to your pre-application proposal. This will most typically relate to services provided by Devon County Council </w:t>
      </w:r>
      <w:r w:rsidR="003500DE">
        <w:rPr>
          <w:sz w:val="24"/>
        </w:rPr>
        <w:t xml:space="preserve">(DCC) </w:t>
      </w:r>
      <w:r>
        <w:rPr>
          <w:sz w:val="24"/>
        </w:rPr>
        <w:t>or statutory consultees. Some of these bodies will have their own “charged for” pre-application service, therefore their input would not normally be available within a single pre-application response where only the district council pre-application fee is paid. Any pre-application response will signpost the paid for services offered by relevant consultees.</w:t>
      </w:r>
    </w:p>
    <w:p w14:paraId="7DC45AEF" w14:textId="77777777" w:rsidR="00CF56E7" w:rsidRDefault="00CF56E7" w:rsidP="00A015B7">
      <w:pPr>
        <w:ind w:left="340" w:right="363"/>
        <w:jc w:val="both"/>
        <w:rPr>
          <w:sz w:val="24"/>
        </w:rPr>
      </w:pPr>
    </w:p>
    <w:p w14:paraId="1378773B" w14:textId="5CA6565C" w:rsidR="00CF56E7" w:rsidRPr="00CF56E7" w:rsidRDefault="00CF56E7" w:rsidP="00CF56E7">
      <w:pPr>
        <w:pStyle w:val="Heading1"/>
        <w:spacing w:before="0"/>
      </w:pPr>
      <w:r w:rsidRPr="00CF56E7">
        <w:t>2026/27 CHARGES</w:t>
      </w:r>
    </w:p>
    <w:p w14:paraId="2BD3EF5F" w14:textId="77777777" w:rsidR="00A015B7" w:rsidRDefault="00A015B7" w:rsidP="00A015B7">
      <w:pPr>
        <w:ind w:left="340" w:right="363"/>
        <w:jc w:val="both"/>
        <w:rPr>
          <w:sz w:val="24"/>
        </w:rPr>
      </w:pPr>
    </w:p>
    <w:p w14:paraId="60AB36A4" w14:textId="792FCE79" w:rsidR="00CF56E7" w:rsidRPr="006A4BD8" w:rsidRDefault="00CF56E7" w:rsidP="006A4BD8">
      <w:pPr>
        <w:pStyle w:val="ListParagraph"/>
        <w:numPr>
          <w:ilvl w:val="0"/>
          <w:numId w:val="4"/>
        </w:numPr>
        <w:ind w:right="363"/>
        <w:jc w:val="both"/>
        <w:rPr>
          <w:sz w:val="24"/>
        </w:rPr>
      </w:pPr>
      <w:r w:rsidRPr="006A4BD8">
        <w:rPr>
          <w:sz w:val="24"/>
        </w:rPr>
        <w:t xml:space="preserve">Fees have increased to reflect </w:t>
      </w:r>
      <w:r w:rsidR="003500DE">
        <w:rPr>
          <w:sz w:val="24"/>
        </w:rPr>
        <w:t>inflation in line with MDDC’s wider charges</w:t>
      </w:r>
      <w:r w:rsidRPr="006A4BD8">
        <w:rPr>
          <w:sz w:val="24"/>
        </w:rPr>
        <w:t>.</w:t>
      </w:r>
    </w:p>
    <w:p w14:paraId="7C92DC16" w14:textId="01E8F27C" w:rsidR="00A015B7" w:rsidRPr="006A4BD8" w:rsidRDefault="00CF56E7" w:rsidP="006A4BD8">
      <w:pPr>
        <w:pStyle w:val="ListParagraph"/>
        <w:numPr>
          <w:ilvl w:val="0"/>
          <w:numId w:val="4"/>
        </w:numPr>
        <w:ind w:right="363"/>
        <w:jc w:val="both"/>
        <w:rPr>
          <w:sz w:val="24"/>
        </w:rPr>
      </w:pPr>
      <w:r w:rsidRPr="006A4BD8">
        <w:rPr>
          <w:sz w:val="24"/>
        </w:rPr>
        <w:t>We have revised some fees for smaller scale applications to recognize that historically we charged more for some householder advice than for small minor applications.</w:t>
      </w:r>
    </w:p>
    <w:p w14:paraId="21160A76" w14:textId="71A7B7C6" w:rsidR="00CF56E7" w:rsidRPr="006A4BD8" w:rsidRDefault="00CF56E7" w:rsidP="006A4BD8">
      <w:pPr>
        <w:pStyle w:val="ListParagraph"/>
        <w:numPr>
          <w:ilvl w:val="0"/>
          <w:numId w:val="4"/>
        </w:numPr>
        <w:ind w:right="363"/>
        <w:jc w:val="both"/>
        <w:rPr>
          <w:sz w:val="24"/>
        </w:rPr>
      </w:pPr>
      <w:r w:rsidRPr="006A4BD8">
        <w:rPr>
          <w:sz w:val="24"/>
        </w:rPr>
        <w:t xml:space="preserve">We have revised fees for applications based upon </w:t>
      </w:r>
      <w:r w:rsidR="006A4BD8" w:rsidRPr="006A4BD8">
        <w:rPr>
          <w:sz w:val="24"/>
        </w:rPr>
        <w:t xml:space="preserve">site </w:t>
      </w:r>
      <w:r w:rsidRPr="006A4BD8">
        <w:rPr>
          <w:sz w:val="24"/>
        </w:rPr>
        <w:t>area with no development scale identified to bring them more in line with dwelling number / m2 floorspace fees for equivalent sized sites</w:t>
      </w:r>
      <w:r w:rsidR="006A4BD8" w:rsidRPr="006A4BD8">
        <w:rPr>
          <w:sz w:val="24"/>
        </w:rPr>
        <w:t>.</w:t>
      </w:r>
    </w:p>
    <w:p w14:paraId="45AF5C24" w14:textId="469E0871" w:rsidR="00CF56E7" w:rsidRPr="006A4BD8" w:rsidRDefault="00CF56E7" w:rsidP="006A4BD8">
      <w:pPr>
        <w:pStyle w:val="ListParagraph"/>
        <w:numPr>
          <w:ilvl w:val="0"/>
          <w:numId w:val="4"/>
        </w:numPr>
        <w:ind w:right="363"/>
        <w:jc w:val="both"/>
        <w:rPr>
          <w:sz w:val="24"/>
        </w:rPr>
      </w:pPr>
      <w:r w:rsidRPr="006A4BD8">
        <w:rPr>
          <w:sz w:val="24"/>
        </w:rPr>
        <w:t xml:space="preserve">We have added </w:t>
      </w:r>
      <w:r w:rsidR="00490325">
        <w:rPr>
          <w:sz w:val="24"/>
        </w:rPr>
        <w:t xml:space="preserve">new </w:t>
      </w:r>
      <w:r w:rsidR="006A4BD8">
        <w:rPr>
          <w:sz w:val="24"/>
        </w:rPr>
        <w:t xml:space="preserve">discretionary </w:t>
      </w:r>
      <w:r w:rsidRPr="006A4BD8">
        <w:rPr>
          <w:sz w:val="24"/>
        </w:rPr>
        <w:t>/ enforcement enquiries.</w:t>
      </w:r>
    </w:p>
    <w:p w14:paraId="66271F48" w14:textId="28DD7742" w:rsidR="00CF56E7" w:rsidRPr="006A4BD8" w:rsidRDefault="00CF56E7" w:rsidP="006A4BD8">
      <w:pPr>
        <w:pStyle w:val="ListParagraph"/>
        <w:numPr>
          <w:ilvl w:val="0"/>
          <w:numId w:val="4"/>
        </w:numPr>
        <w:ind w:right="363"/>
        <w:jc w:val="both"/>
        <w:rPr>
          <w:sz w:val="24"/>
        </w:rPr>
      </w:pPr>
      <w:r w:rsidRPr="006A4BD8">
        <w:rPr>
          <w:sz w:val="24"/>
        </w:rPr>
        <w:t>We have revised hourly rates for Planning Performance Agreements.</w:t>
      </w:r>
    </w:p>
    <w:p w14:paraId="2DB0EFD9" w14:textId="104A0226" w:rsidR="00CF56E7" w:rsidRDefault="00CF56E7" w:rsidP="006A4BD8">
      <w:pPr>
        <w:pStyle w:val="ListParagraph"/>
        <w:numPr>
          <w:ilvl w:val="0"/>
          <w:numId w:val="4"/>
        </w:numPr>
        <w:ind w:right="363"/>
        <w:jc w:val="both"/>
        <w:rPr>
          <w:sz w:val="24"/>
        </w:rPr>
      </w:pPr>
      <w:r w:rsidRPr="006A4BD8">
        <w:rPr>
          <w:sz w:val="24"/>
        </w:rPr>
        <w:t xml:space="preserve">We have added to our monitoring fee costs to reflect the acquisition during 2026/27 of improved S.106 recording software and consequent Licensing costs. </w:t>
      </w:r>
    </w:p>
    <w:p w14:paraId="026AB31B" w14:textId="22EB820D" w:rsidR="0091615E" w:rsidRPr="006A4BD8" w:rsidRDefault="0091615E" w:rsidP="006A4BD8">
      <w:pPr>
        <w:pStyle w:val="ListParagraph"/>
        <w:numPr>
          <w:ilvl w:val="0"/>
          <w:numId w:val="4"/>
        </w:numPr>
        <w:ind w:right="363"/>
        <w:jc w:val="both"/>
        <w:rPr>
          <w:sz w:val="24"/>
        </w:rPr>
      </w:pPr>
      <w:r>
        <w:rPr>
          <w:sz w:val="24"/>
        </w:rPr>
        <w:t>Explicitly removed proposals from town &amp; parish councils from charging.</w:t>
      </w:r>
    </w:p>
    <w:p w14:paraId="6354DE2B" w14:textId="77777777" w:rsidR="006A4BD8" w:rsidRDefault="006A4BD8" w:rsidP="00A015B7">
      <w:pPr>
        <w:ind w:left="340" w:right="363"/>
        <w:jc w:val="both"/>
        <w:rPr>
          <w:sz w:val="24"/>
        </w:rPr>
      </w:pPr>
    </w:p>
    <w:p w14:paraId="29122A42" w14:textId="77777777" w:rsidR="00A015B7" w:rsidRDefault="00A015B7" w:rsidP="00A015B7">
      <w:pPr>
        <w:pStyle w:val="Heading1"/>
        <w:spacing w:before="0"/>
      </w:pPr>
      <w:r>
        <w:t xml:space="preserve">VAT </w:t>
      </w:r>
    </w:p>
    <w:p w14:paraId="38EBFFF7" w14:textId="77777777" w:rsidR="00A015B7" w:rsidRDefault="00A015B7" w:rsidP="00A015B7">
      <w:pPr>
        <w:pStyle w:val="Heading1"/>
        <w:spacing w:before="0"/>
      </w:pPr>
    </w:p>
    <w:p w14:paraId="50C78657" w14:textId="3B6BED27" w:rsidR="00A015B7" w:rsidRPr="00A015B7" w:rsidRDefault="00A015B7" w:rsidP="00A015B7">
      <w:pPr>
        <w:ind w:left="340" w:right="363"/>
        <w:jc w:val="both"/>
        <w:rPr>
          <w:sz w:val="24"/>
        </w:rPr>
      </w:pPr>
      <w:r w:rsidRPr="00A015B7">
        <w:rPr>
          <w:sz w:val="24"/>
        </w:rPr>
        <w:t xml:space="preserve">VAT is payable upon discretionary services offered by the district council. Whilst the provision of a pre-application service </w:t>
      </w:r>
      <w:r w:rsidR="00C8513A" w:rsidRPr="00A015B7">
        <w:rPr>
          <w:sz w:val="24"/>
        </w:rPr>
        <w:t>is</w:t>
      </w:r>
      <w:r w:rsidRPr="00A015B7">
        <w:rPr>
          <w:sz w:val="24"/>
        </w:rPr>
        <w:t xml:space="preserve"> an example of good practice, encouraged by the NPPF (See paragraphs </w:t>
      </w:r>
      <w:r w:rsidR="00C8513A">
        <w:rPr>
          <w:sz w:val="24"/>
        </w:rPr>
        <w:t>40-43</w:t>
      </w:r>
      <w:r w:rsidRPr="00A015B7">
        <w:rPr>
          <w:sz w:val="24"/>
        </w:rPr>
        <w:t xml:space="preserve"> December 202</w:t>
      </w:r>
      <w:r w:rsidR="00C8513A">
        <w:rPr>
          <w:sz w:val="24"/>
        </w:rPr>
        <w:t>4</w:t>
      </w:r>
      <w:r w:rsidRPr="00A015B7">
        <w:rPr>
          <w:sz w:val="24"/>
        </w:rPr>
        <w:t xml:space="preserve"> edition) it is not mandatory and therefore comprises a discretionary service.</w:t>
      </w:r>
    </w:p>
    <w:p w14:paraId="117988C2" w14:textId="77777777" w:rsidR="00A015B7" w:rsidRPr="00A015B7" w:rsidRDefault="00A015B7" w:rsidP="00A015B7">
      <w:pPr>
        <w:ind w:left="340" w:right="363"/>
        <w:jc w:val="both"/>
        <w:rPr>
          <w:sz w:val="24"/>
        </w:rPr>
      </w:pPr>
    </w:p>
    <w:p w14:paraId="7E802316" w14:textId="0213E81F" w:rsidR="00A015B7" w:rsidRPr="00A015B7" w:rsidRDefault="00A015B7" w:rsidP="00A015B7">
      <w:pPr>
        <w:ind w:left="340" w:right="363"/>
        <w:jc w:val="both"/>
        <w:rPr>
          <w:sz w:val="24"/>
        </w:rPr>
      </w:pPr>
      <w:r w:rsidRPr="00A015B7">
        <w:rPr>
          <w:sz w:val="24"/>
        </w:rPr>
        <w:t xml:space="preserve">Advice has been sought by the council relating to the application of VAT to Planning Performance Agreements. </w:t>
      </w:r>
      <w:r w:rsidR="003500DE">
        <w:rPr>
          <w:sz w:val="24"/>
        </w:rPr>
        <w:t xml:space="preserve">(PPA’s) </w:t>
      </w:r>
      <w:r w:rsidRPr="00A015B7">
        <w:rPr>
          <w:sz w:val="24"/>
        </w:rPr>
        <w:t xml:space="preserve">These are considered to represent the sourcing of a resource to undertake the planning appraisal work that is required of the planning authority. On this basis, VAT is not applied to PPA schemes.  </w:t>
      </w:r>
      <w:r w:rsidR="008A001E">
        <w:rPr>
          <w:sz w:val="24"/>
        </w:rPr>
        <w:t xml:space="preserve">Similarly, monitoring fees are exclusive </w:t>
      </w:r>
      <w:proofErr w:type="gramStart"/>
      <w:r w:rsidR="008A001E">
        <w:rPr>
          <w:sz w:val="24"/>
        </w:rPr>
        <w:t>of</w:t>
      </w:r>
      <w:proofErr w:type="gramEnd"/>
      <w:r w:rsidR="008A001E">
        <w:rPr>
          <w:sz w:val="24"/>
        </w:rPr>
        <w:t xml:space="preserve"> VAT as the activities undertaken in monitoring discharge of planning obligations do not comprise a discretionary activity.</w:t>
      </w:r>
    </w:p>
    <w:p w14:paraId="374A5C75" w14:textId="77777777" w:rsidR="006A4BD8" w:rsidRDefault="006A4BD8">
      <w:pPr>
        <w:pStyle w:val="Heading1"/>
        <w:spacing w:before="76"/>
      </w:pPr>
      <w:bookmarkStart w:id="6" w:name="Our_charges"/>
      <w:bookmarkEnd w:id="6"/>
    </w:p>
    <w:p w14:paraId="0B13AD1B" w14:textId="77777777" w:rsidR="00E56725" w:rsidRDefault="00E56725">
      <w:pPr>
        <w:pStyle w:val="Heading1"/>
        <w:spacing w:before="76"/>
      </w:pPr>
    </w:p>
    <w:p w14:paraId="37264C0A" w14:textId="77777777" w:rsidR="00E56725" w:rsidRDefault="00E56725">
      <w:pPr>
        <w:pStyle w:val="Heading1"/>
        <w:spacing w:before="76"/>
      </w:pPr>
    </w:p>
    <w:p w14:paraId="3F236C4A" w14:textId="0CE48DF3" w:rsidR="00CA0878" w:rsidRDefault="001B0BE1">
      <w:pPr>
        <w:pStyle w:val="Heading1"/>
        <w:spacing w:before="76"/>
      </w:pPr>
      <w:r>
        <w:t>Our</w:t>
      </w:r>
      <w:r>
        <w:rPr>
          <w:spacing w:val="-9"/>
        </w:rPr>
        <w:t xml:space="preserve"> </w:t>
      </w:r>
      <w:r w:rsidR="0014551F">
        <w:rPr>
          <w:spacing w:val="-9"/>
        </w:rPr>
        <w:t xml:space="preserve">Pre-App </w:t>
      </w:r>
      <w:r>
        <w:rPr>
          <w:spacing w:val="-2"/>
        </w:rPr>
        <w:t>charges</w:t>
      </w:r>
    </w:p>
    <w:p w14:paraId="4CFE1AAA" w14:textId="77777777" w:rsidR="00CA0878" w:rsidRDefault="001B0BE1">
      <w:pPr>
        <w:spacing w:before="276"/>
        <w:ind w:left="314"/>
        <w:rPr>
          <w:sz w:val="24"/>
        </w:rPr>
      </w:pPr>
      <w:r>
        <w:rPr>
          <w:spacing w:val="-2"/>
          <w:sz w:val="24"/>
        </w:rPr>
        <w:t>Details</w:t>
      </w:r>
      <w:r>
        <w:rPr>
          <w:spacing w:val="-15"/>
          <w:sz w:val="24"/>
        </w:rPr>
        <w:t xml:space="preserve"> </w:t>
      </w:r>
      <w:r>
        <w:rPr>
          <w:spacing w:val="-2"/>
          <w:sz w:val="24"/>
        </w:rPr>
        <w:t>of</w:t>
      </w:r>
      <w:r>
        <w:rPr>
          <w:spacing w:val="-7"/>
          <w:sz w:val="24"/>
        </w:rPr>
        <w:t xml:space="preserve"> </w:t>
      </w:r>
      <w:r>
        <w:rPr>
          <w:spacing w:val="-2"/>
          <w:sz w:val="24"/>
        </w:rPr>
        <w:t>how</w:t>
      </w:r>
      <w:r>
        <w:rPr>
          <w:spacing w:val="-10"/>
          <w:sz w:val="24"/>
        </w:rPr>
        <w:t xml:space="preserve"> </w:t>
      </w:r>
      <w:r>
        <w:rPr>
          <w:spacing w:val="-2"/>
          <w:sz w:val="24"/>
        </w:rPr>
        <w:t>to</w:t>
      </w:r>
      <w:r>
        <w:rPr>
          <w:spacing w:val="-12"/>
          <w:sz w:val="24"/>
        </w:rPr>
        <w:t xml:space="preserve"> </w:t>
      </w:r>
      <w:r>
        <w:rPr>
          <w:spacing w:val="-2"/>
          <w:sz w:val="24"/>
        </w:rPr>
        <w:t>make</w:t>
      </w:r>
      <w:r>
        <w:rPr>
          <w:spacing w:val="-9"/>
          <w:sz w:val="24"/>
        </w:rPr>
        <w:t xml:space="preserve"> </w:t>
      </w:r>
      <w:r>
        <w:rPr>
          <w:spacing w:val="-2"/>
          <w:sz w:val="24"/>
        </w:rPr>
        <w:t>payment</w:t>
      </w:r>
      <w:r>
        <w:rPr>
          <w:spacing w:val="-9"/>
          <w:sz w:val="24"/>
        </w:rPr>
        <w:t xml:space="preserve"> </w:t>
      </w:r>
      <w:r>
        <w:rPr>
          <w:spacing w:val="-2"/>
          <w:sz w:val="24"/>
        </w:rPr>
        <w:t>will</w:t>
      </w:r>
      <w:r>
        <w:rPr>
          <w:spacing w:val="-8"/>
          <w:sz w:val="24"/>
        </w:rPr>
        <w:t xml:space="preserve"> </w:t>
      </w:r>
      <w:r>
        <w:rPr>
          <w:spacing w:val="-2"/>
          <w:sz w:val="24"/>
        </w:rPr>
        <w:t>be</w:t>
      </w:r>
      <w:r>
        <w:rPr>
          <w:spacing w:val="-7"/>
          <w:sz w:val="24"/>
        </w:rPr>
        <w:t xml:space="preserve"> </w:t>
      </w:r>
      <w:r>
        <w:rPr>
          <w:spacing w:val="-2"/>
          <w:sz w:val="24"/>
        </w:rPr>
        <w:t>supplied</w:t>
      </w:r>
      <w:r>
        <w:rPr>
          <w:spacing w:val="-9"/>
          <w:sz w:val="24"/>
        </w:rPr>
        <w:t xml:space="preserve"> </w:t>
      </w:r>
      <w:r>
        <w:rPr>
          <w:spacing w:val="-2"/>
          <w:sz w:val="24"/>
        </w:rPr>
        <w:t>on</w:t>
      </w:r>
      <w:r>
        <w:rPr>
          <w:spacing w:val="-6"/>
          <w:sz w:val="24"/>
        </w:rPr>
        <w:t xml:space="preserve"> </w:t>
      </w:r>
      <w:r>
        <w:rPr>
          <w:spacing w:val="-2"/>
          <w:sz w:val="24"/>
        </w:rPr>
        <w:t>receipt</w:t>
      </w:r>
      <w:r>
        <w:rPr>
          <w:spacing w:val="-10"/>
          <w:sz w:val="24"/>
        </w:rPr>
        <w:t xml:space="preserve"> </w:t>
      </w:r>
      <w:r>
        <w:rPr>
          <w:spacing w:val="-2"/>
          <w:sz w:val="24"/>
        </w:rPr>
        <w:t>of</w:t>
      </w:r>
      <w:r>
        <w:rPr>
          <w:spacing w:val="-7"/>
          <w:sz w:val="24"/>
        </w:rPr>
        <w:t xml:space="preserve"> </w:t>
      </w:r>
      <w:r>
        <w:rPr>
          <w:spacing w:val="-2"/>
          <w:sz w:val="24"/>
        </w:rPr>
        <w:t>your</w:t>
      </w:r>
      <w:r>
        <w:rPr>
          <w:spacing w:val="-7"/>
          <w:sz w:val="24"/>
        </w:rPr>
        <w:t xml:space="preserve"> </w:t>
      </w:r>
      <w:r>
        <w:rPr>
          <w:spacing w:val="-2"/>
          <w:sz w:val="24"/>
        </w:rPr>
        <w:t>request.</w:t>
      </w:r>
    </w:p>
    <w:p w14:paraId="4B51C60C" w14:textId="77777777" w:rsidR="00CA0878" w:rsidRDefault="00CA0878">
      <w:pPr>
        <w:pStyle w:val="BodyText"/>
        <w:spacing w:before="11"/>
        <w:rPr>
          <w:sz w:val="23"/>
        </w:rPr>
      </w:pPr>
    </w:p>
    <w:p w14:paraId="57B82258" w14:textId="77777777" w:rsidR="00CA0878" w:rsidRDefault="00CA0878">
      <w:pPr>
        <w:pStyle w:val="BodyText"/>
        <w:rPr>
          <w:b/>
          <w:i/>
          <w:sz w:val="20"/>
        </w:rPr>
      </w:pPr>
    </w:p>
    <w:p w14:paraId="4E0A80CE" w14:textId="77777777" w:rsidR="00CA0878" w:rsidRDefault="00CA0878">
      <w:pPr>
        <w:pStyle w:val="BodyText"/>
        <w:spacing w:before="3"/>
        <w:rPr>
          <w:b/>
          <w:i/>
          <w:sz w:val="12"/>
        </w:rPr>
      </w:pPr>
    </w:p>
    <w:tbl>
      <w:tblPr>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7"/>
        <w:gridCol w:w="2835"/>
        <w:gridCol w:w="2554"/>
      </w:tblGrid>
      <w:tr w:rsidR="003500DE" w14:paraId="537DA792" w14:textId="77777777" w:rsidTr="00DC7181">
        <w:trPr>
          <w:trHeight w:val="280"/>
        </w:trPr>
        <w:tc>
          <w:tcPr>
            <w:tcW w:w="4527" w:type="dxa"/>
            <w:shd w:val="clear" w:color="auto" w:fill="D9D9D9"/>
          </w:tcPr>
          <w:p w14:paraId="03FC3BD3" w14:textId="77777777" w:rsidR="003500DE" w:rsidRDefault="003500DE">
            <w:pPr>
              <w:pStyle w:val="TableParagraph"/>
              <w:spacing w:before="9" w:line="251" w:lineRule="exact"/>
              <w:ind w:left="84"/>
              <w:rPr>
                <w:b/>
              </w:rPr>
            </w:pPr>
            <w:r>
              <w:rPr>
                <w:b/>
              </w:rPr>
              <w:t>Pre-App</w:t>
            </w:r>
            <w:r>
              <w:rPr>
                <w:b/>
                <w:spacing w:val="-3"/>
              </w:rPr>
              <w:t xml:space="preserve"> </w:t>
            </w:r>
            <w:r>
              <w:rPr>
                <w:b/>
              </w:rPr>
              <w:t>Fee</w:t>
            </w:r>
            <w:r>
              <w:rPr>
                <w:b/>
                <w:spacing w:val="-3"/>
              </w:rPr>
              <w:t xml:space="preserve"> </w:t>
            </w:r>
            <w:r>
              <w:rPr>
                <w:b/>
                <w:spacing w:val="-2"/>
              </w:rPr>
              <w:t>Description</w:t>
            </w:r>
          </w:p>
        </w:tc>
        <w:tc>
          <w:tcPr>
            <w:tcW w:w="5389" w:type="dxa"/>
            <w:gridSpan w:val="2"/>
            <w:shd w:val="clear" w:color="auto" w:fill="D9D9D9"/>
          </w:tcPr>
          <w:p w14:paraId="211E94E5" w14:textId="77777777" w:rsidR="003500DE" w:rsidRDefault="003500DE">
            <w:pPr>
              <w:pStyle w:val="TableParagraph"/>
              <w:spacing w:before="9" w:line="251" w:lineRule="exact"/>
              <w:ind w:left="226" w:right="257"/>
              <w:rPr>
                <w:b/>
              </w:rPr>
            </w:pPr>
            <w:r>
              <w:rPr>
                <w:b/>
              </w:rPr>
              <w:t>New</w:t>
            </w:r>
            <w:r>
              <w:rPr>
                <w:b/>
                <w:spacing w:val="-1"/>
              </w:rPr>
              <w:t xml:space="preserve"> </w:t>
            </w:r>
            <w:r>
              <w:rPr>
                <w:b/>
                <w:spacing w:val="-5"/>
              </w:rPr>
              <w:t>Fee</w:t>
            </w:r>
          </w:p>
          <w:p w14:paraId="6E55251C" w14:textId="2445B431" w:rsidR="003500DE" w:rsidRDefault="003500DE">
            <w:pPr>
              <w:pStyle w:val="TableParagraph"/>
              <w:spacing w:before="9" w:line="251" w:lineRule="exact"/>
              <w:ind w:left="532" w:right="503"/>
              <w:rPr>
                <w:b/>
              </w:rPr>
            </w:pPr>
            <w:r>
              <w:rPr>
                <w:b/>
              </w:rPr>
              <w:t>Including</w:t>
            </w:r>
            <w:r>
              <w:rPr>
                <w:b/>
                <w:spacing w:val="-5"/>
              </w:rPr>
              <w:t xml:space="preserve"> VAT</w:t>
            </w:r>
          </w:p>
        </w:tc>
      </w:tr>
      <w:tr w:rsidR="003500DE" w14:paraId="691DBCF0" w14:textId="77777777" w:rsidTr="003E030B">
        <w:trPr>
          <w:trHeight w:val="558"/>
        </w:trPr>
        <w:tc>
          <w:tcPr>
            <w:tcW w:w="4527" w:type="dxa"/>
          </w:tcPr>
          <w:p w14:paraId="16926462" w14:textId="77777777" w:rsidR="003500DE" w:rsidRDefault="003500DE" w:rsidP="00E56725">
            <w:pPr>
              <w:pStyle w:val="TableParagraph"/>
              <w:spacing w:before="26" w:line="252" w:lineRule="exact"/>
              <w:ind w:left="140"/>
              <w:jc w:val="left"/>
            </w:pPr>
            <w:r>
              <w:t>House Holder Desktop (no</w:t>
            </w:r>
            <w:r w:rsidRPr="00E56725">
              <w:t xml:space="preserve"> </w:t>
            </w:r>
            <w:r>
              <w:t>meeting</w:t>
            </w:r>
            <w:r w:rsidRPr="00E56725">
              <w:t xml:space="preserve"> </w:t>
            </w:r>
            <w:r>
              <w:t>no</w:t>
            </w:r>
            <w:r w:rsidRPr="00E56725">
              <w:t xml:space="preserve"> </w:t>
            </w:r>
            <w:r>
              <w:t>site</w:t>
            </w:r>
            <w:r w:rsidRPr="00E56725">
              <w:t xml:space="preserve"> </w:t>
            </w:r>
            <w:r>
              <w:t>visit)</w:t>
            </w:r>
          </w:p>
        </w:tc>
        <w:tc>
          <w:tcPr>
            <w:tcW w:w="5389" w:type="dxa"/>
            <w:gridSpan w:val="2"/>
            <w:tcBorders>
              <w:right w:val="single" w:sz="12" w:space="0" w:color="000000"/>
            </w:tcBorders>
          </w:tcPr>
          <w:p w14:paraId="6E5C61B8" w14:textId="66E598C0" w:rsidR="003500DE" w:rsidRDefault="003500DE" w:rsidP="00E56725">
            <w:pPr>
              <w:pStyle w:val="TableParagraph"/>
              <w:spacing w:before="0"/>
              <w:ind w:left="771" w:right="736"/>
            </w:pPr>
            <w:r>
              <w:rPr>
                <w:spacing w:val="-2"/>
              </w:rPr>
              <w:t>£316.00</w:t>
            </w:r>
          </w:p>
        </w:tc>
      </w:tr>
      <w:tr w:rsidR="003500DE" w14:paraId="690C9AEA" w14:textId="77777777" w:rsidTr="008A665A">
        <w:trPr>
          <w:trHeight w:val="560"/>
        </w:trPr>
        <w:tc>
          <w:tcPr>
            <w:tcW w:w="4527" w:type="dxa"/>
          </w:tcPr>
          <w:p w14:paraId="34E62F03" w14:textId="77777777" w:rsidR="003500DE" w:rsidRDefault="003500DE" w:rsidP="00E56725">
            <w:pPr>
              <w:pStyle w:val="TableParagraph"/>
              <w:spacing w:before="26" w:line="252" w:lineRule="exact"/>
              <w:ind w:left="140"/>
              <w:jc w:val="left"/>
            </w:pPr>
            <w:r>
              <w:t>House</w:t>
            </w:r>
            <w:r>
              <w:rPr>
                <w:spacing w:val="-4"/>
              </w:rPr>
              <w:t xml:space="preserve"> </w:t>
            </w:r>
            <w:r>
              <w:rPr>
                <w:spacing w:val="-2"/>
              </w:rPr>
              <w:t>Holder</w:t>
            </w:r>
          </w:p>
          <w:p w14:paraId="7DA6482C" w14:textId="77777777" w:rsidR="003500DE" w:rsidRDefault="003500DE" w:rsidP="00E56725">
            <w:pPr>
              <w:pStyle w:val="TableParagraph"/>
              <w:spacing w:before="0" w:line="252" w:lineRule="exact"/>
              <w:ind w:left="141"/>
              <w:jc w:val="left"/>
            </w:pPr>
            <w:r>
              <w:t>One</w:t>
            </w:r>
            <w:r>
              <w:rPr>
                <w:spacing w:val="-6"/>
              </w:rPr>
              <w:t xml:space="preserve"> </w:t>
            </w:r>
            <w:r>
              <w:t>meeting</w:t>
            </w:r>
            <w:r>
              <w:rPr>
                <w:spacing w:val="-3"/>
              </w:rPr>
              <w:t xml:space="preserve"> </w:t>
            </w:r>
            <w:r>
              <w:t>no</w:t>
            </w:r>
            <w:r>
              <w:rPr>
                <w:spacing w:val="-3"/>
              </w:rPr>
              <w:t xml:space="preserve"> </w:t>
            </w:r>
            <w:r>
              <w:t>site</w:t>
            </w:r>
            <w:r>
              <w:rPr>
                <w:spacing w:val="-3"/>
              </w:rPr>
              <w:t xml:space="preserve"> </w:t>
            </w:r>
            <w:r>
              <w:rPr>
                <w:spacing w:val="-2"/>
              </w:rPr>
              <w:t>visit</w:t>
            </w:r>
          </w:p>
        </w:tc>
        <w:tc>
          <w:tcPr>
            <w:tcW w:w="5389" w:type="dxa"/>
            <w:gridSpan w:val="2"/>
            <w:tcBorders>
              <w:right w:val="single" w:sz="12" w:space="0" w:color="000000"/>
            </w:tcBorders>
          </w:tcPr>
          <w:p w14:paraId="7DA97579" w14:textId="6F74E90D" w:rsidR="003500DE" w:rsidRDefault="003500DE" w:rsidP="00E56725">
            <w:pPr>
              <w:pStyle w:val="TableParagraph"/>
              <w:spacing w:before="0"/>
              <w:ind w:left="771" w:right="736"/>
            </w:pPr>
            <w:r>
              <w:rPr>
                <w:spacing w:val="-2"/>
              </w:rPr>
              <w:t>£490.00</w:t>
            </w:r>
          </w:p>
        </w:tc>
      </w:tr>
      <w:tr w:rsidR="003500DE" w14:paraId="3E2E8941" w14:textId="77777777" w:rsidTr="00562807">
        <w:trPr>
          <w:trHeight w:val="760"/>
        </w:trPr>
        <w:tc>
          <w:tcPr>
            <w:tcW w:w="4527" w:type="dxa"/>
          </w:tcPr>
          <w:p w14:paraId="239FFBDF" w14:textId="77777777" w:rsidR="003500DE" w:rsidRDefault="003500DE" w:rsidP="00E56725">
            <w:pPr>
              <w:pStyle w:val="TableParagraph"/>
              <w:spacing w:before="0" w:line="250" w:lineRule="exact"/>
              <w:ind w:left="141"/>
              <w:jc w:val="left"/>
            </w:pPr>
            <w:r>
              <w:t>Listed</w:t>
            </w:r>
            <w:r>
              <w:rPr>
                <w:spacing w:val="-7"/>
              </w:rPr>
              <w:t xml:space="preserve"> </w:t>
            </w:r>
            <w:r>
              <w:t>Building</w:t>
            </w:r>
            <w:r>
              <w:rPr>
                <w:spacing w:val="-4"/>
              </w:rPr>
              <w:t xml:space="preserve"> </w:t>
            </w:r>
            <w:r>
              <w:rPr>
                <w:spacing w:val="-2"/>
              </w:rPr>
              <w:t>Advice</w:t>
            </w:r>
          </w:p>
          <w:p w14:paraId="4B8E4CF6" w14:textId="77777777" w:rsidR="003500DE" w:rsidRDefault="003500DE" w:rsidP="00E56725">
            <w:pPr>
              <w:pStyle w:val="TableParagraph"/>
              <w:spacing w:before="0" w:line="252" w:lineRule="exact"/>
              <w:ind w:left="143"/>
              <w:jc w:val="left"/>
            </w:pPr>
            <w:r>
              <w:t>where</w:t>
            </w:r>
            <w:r>
              <w:rPr>
                <w:spacing w:val="-6"/>
              </w:rPr>
              <w:t xml:space="preserve"> </w:t>
            </w:r>
            <w:r>
              <w:t>the</w:t>
            </w:r>
            <w:r>
              <w:rPr>
                <w:spacing w:val="-6"/>
              </w:rPr>
              <w:t xml:space="preserve"> </w:t>
            </w:r>
            <w:r>
              <w:t>works</w:t>
            </w:r>
            <w:r>
              <w:rPr>
                <w:spacing w:val="-5"/>
              </w:rPr>
              <w:t xml:space="preserve"> </w:t>
            </w:r>
            <w:r>
              <w:t>do</w:t>
            </w:r>
            <w:r>
              <w:rPr>
                <w:spacing w:val="-8"/>
              </w:rPr>
              <w:t xml:space="preserve"> </w:t>
            </w:r>
            <w:r>
              <w:t>not</w:t>
            </w:r>
            <w:r>
              <w:rPr>
                <w:spacing w:val="-7"/>
              </w:rPr>
              <w:t xml:space="preserve"> </w:t>
            </w:r>
            <w:r>
              <w:t>require</w:t>
            </w:r>
            <w:r>
              <w:rPr>
                <w:spacing w:val="-8"/>
              </w:rPr>
              <w:t xml:space="preserve"> </w:t>
            </w:r>
            <w:r>
              <w:t>planning permission (no site visit included)</w:t>
            </w:r>
          </w:p>
        </w:tc>
        <w:tc>
          <w:tcPr>
            <w:tcW w:w="5389" w:type="dxa"/>
            <w:gridSpan w:val="2"/>
            <w:tcBorders>
              <w:right w:val="single" w:sz="12" w:space="0" w:color="000000"/>
            </w:tcBorders>
          </w:tcPr>
          <w:p w14:paraId="1F6F35A0" w14:textId="77777777" w:rsidR="003500DE" w:rsidRDefault="003500DE" w:rsidP="00E56725">
            <w:pPr>
              <w:pStyle w:val="TableParagraph"/>
              <w:spacing w:before="0"/>
              <w:ind w:left="0" w:right="0"/>
              <w:jc w:val="left"/>
              <w:rPr>
                <w:b/>
                <w:i/>
                <w:sz w:val="21"/>
              </w:rPr>
            </w:pPr>
          </w:p>
          <w:p w14:paraId="0868F93F" w14:textId="2C2E1990" w:rsidR="003500DE" w:rsidRDefault="003500DE" w:rsidP="00E56725">
            <w:pPr>
              <w:pStyle w:val="TableParagraph"/>
              <w:spacing w:before="0"/>
              <w:ind w:left="771" w:right="736"/>
            </w:pPr>
            <w:r>
              <w:rPr>
                <w:spacing w:val="-2"/>
              </w:rPr>
              <w:t>£316.00</w:t>
            </w:r>
          </w:p>
        </w:tc>
      </w:tr>
      <w:tr w:rsidR="003500DE" w14:paraId="33740B38" w14:textId="77777777" w:rsidTr="00FB566B">
        <w:trPr>
          <w:trHeight w:val="505"/>
        </w:trPr>
        <w:tc>
          <w:tcPr>
            <w:tcW w:w="4527" w:type="dxa"/>
          </w:tcPr>
          <w:p w14:paraId="1A545244" w14:textId="77777777" w:rsidR="003500DE" w:rsidRDefault="003500DE" w:rsidP="00E56725">
            <w:pPr>
              <w:pStyle w:val="TableParagraph"/>
              <w:spacing w:before="0" w:line="250" w:lineRule="exact"/>
              <w:ind w:left="139"/>
              <w:jc w:val="left"/>
            </w:pPr>
            <w:r>
              <w:t>Listed</w:t>
            </w:r>
            <w:r>
              <w:rPr>
                <w:spacing w:val="-6"/>
              </w:rPr>
              <w:t xml:space="preserve"> </w:t>
            </w:r>
            <w:r>
              <w:rPr>
                <w:spacing w:val="-2"/>
              </w:rPr>
              <w:t>Building</w:t>
            </w:r>
          </w:p>
          <w:p w14:paraId="2FE4B167" w14:textId="77777777" w:rsidR="003500DE" w:rsidRDefault="003500DE" w:rsidP="00E56725">
            <w:pPr>
              <w:pStyle w:val="TableParagraph"/>
              <w:spacing w:before="0" w:line="236" w:lineRule="exact"/>
              <w:ind w:left="141"/>
              <w:jc w:val="left"/>
            </w:pPr>
            <w:r>
              <w:t>site</w:t>
            </w:r>
            <w:r>
              <w:rPr>
                <w:spacing w:val="-5"/>
              </w:rPr>
              <w:t xml:space="preserve"> </w:t>
            </w:r>
            <w:r>
              <w:t>visit</w:t>
            </w:r>
            <w:r>
              <w:rPr>
                <w:spacing w:val="-3"/>
              </w:rPr>
              <w:t xml:space="preserve"> </w:t>
            </w:r>
            <w:r>
              <w:t>(where</w:t>
            </w:r>
            <w:r>
              <w:rPr>
                <w:spacing w:val="-4"/>
              </w:rPr>
              <w:t xml:space="preserve"> </w:t>
            </w:r>
            <w:r>
              <w:rPr>
                <w:spacing w:val="-2"/>
              </w:rPr>
              <w:t>agreed)</w:t>
            </w:r>
          </w:p>
        </w:tc>
        <w:tc>
          <w:tcPr>
            <w:tcW w:w="5389" w:type="dxa"/>
            <w:gridSpan w:val="2"/>
            <w:tcBorders>
              <w:right w:val="single" w:sz="12" w:space="0" w:color="000000"/>
            </w:tcBorders>
          </w:tcPr>
          <w:p w14:paraId="251F0E4B" w14:textId="09738298" w:rsidR="003500DE" w:rsidRDefault="003500DE" w:rsidP="00E56725">
            <w:pPr>
              <w:pStyle w:val="TableParagraph"/>
              <w:spacing w:before="0"/>
              <w:ind w:left="771" w:right="736"/>
            </w:pPr>
            <w:r>
              <w:rPr>
                <w:spacing w:val="-2"/>
              </w:rPr>
              <w:t>£490.00</w:t>
            </w:r>
          </w:p>
        </w:tc>
      </w:tr>
      <w:tr w:rsidR="003500DE" w14:paraId="6A14B4DF" w14:textId="77777777" w:rsidTr="00AF09B0">
        <w:trPr>
          <w:trHeight w:val="505"/>
        </w:trPr>
        <w:tc>
          <w:tcPr>
            <w:tcW w:w="4527" w:type="dxa"/>
          </w:tcPr>
          <w:p w14:paraId="05DF3120" w14:textId="77777777" w:rsidR="003500DE" w:rsidRDefault="003500DE" w:rsidP="00E56725">
            <w:pPr>
              <w:pStyle w:val="TableParagraph"/>
              <w:spacing w:before="26" w:line="252" w:lineRule="exact"/>
              <w:ind w:left="140"/>
              <w:jc w:val="left"/>
            </w:pPr>
            <w:r>
              <w:t>House</w:t>
            </w:r>
            <w:r w:rsidRPr="00E56725">
              <w:t xml:space="preserve"> </w:t>
            </w:r>
            <w:r>
              <w:t>Holder</w:t>
            </w:r>
            <w:r w:rsidRPr="00E56725">
              <w:t xml:space="preserve"> </w:t>
            </w:r>
            <w:r>
              <w:t>&amp;</w:t>
            </w:r>
            <w:r w:rsidRPr="00E56725">
              <w:t xml:space="preserve"> </w:t>
            </w:r>
            <w:r>
              <w:t>Listed</w:t>
            </w:r>
            <w:r w:rsidRPr="00E56725">
              <w:t xml:space="preserve"> </w:t>
            </w:r>
            <w:r>
              <w:t>Building site visit</w:t>
            </w:r>
          </w:p>
        </w:tc>
        <w:tc>
          <w:tcPr>
            <w:tcW w:w="5389" w:type="dxa"/>
            <w:gridSpan w:val="2"/>
            <w:tcBorders>
              <w:right w:val="single" w:sz="12" w:space="0" w:color="000000"/>
            </w:tcBorders>
          </w:tcPr>
          <w:p w14:paraId="790FB160" w14:textId="6C0C626E" w:rsidR="003500DE" w:rsidRDefault="003500DE" w:rsidP="00E56725">
            <w:pPr>
              <w:pStyle w:val="TableParagraph"/>
              <w:spacing w:before="0"/>
              <w:ind w:left="771" w:right="736"/>
            </w:pPr>
            <w:r>
              <w:rPr>
                <w:spacing w:val="-2"/>
              </w:rPr>
              <w:t>£897.00</w:t>
            </w:r>
          </w:p>
        </w:tc>
      </w:tr>
      <w:tr w:rsidR="003500DE" w14:paraId="0636EEB9" w14:textId="77777777" w:rsidTr="009562F1">
        <w:trPr>
          <w:trHeight w:val="505"/>
        </w:trPr>
        <w:tc>
          <w:tcPr>
            <w:tcW w:w="4527" w:type="dxa"/>
          </w:tcPr>
          <w:p w14:paraId="214FC9AE" w14:textId="0A4D438C" w:rsidR="003500DE" w:rsidRDefault="003500DE" w:rsidP="00E56725">
            <w:pPr>
              <w:pStyle w:val="TableParagraph"/>
              <w:spacing w:before="26" w:line="252" w:lineRule="exact"/>
              <w:ind w:left="140"/>
              <w:jc w:val="left"/>
            </w:pPr>
            <w:r>
              <w:t>Additional meeting or site visit (On top of fees set out above)</w:t>
            </w:r>
          </w:p>
        </w:tc>
        <w:tc>
          <w:tcPr>
            <w:tcW w:w="5389" w:type="dxa"/>
            <w:gridSpan w:val="2"/>
            <w:tcBorders>
              <w:right w:val="single" w:sz="12" w:space="0" w:color="000000"/>
            </w:tcBorders>
          </w:tcPr>
          <w:p w14:paraId="3F99B163" w14:textId="2489A0E7" w:rsidR="003500DE" w:rsidRDefault="003500DE" w:rsidP="00E56725">
            <w:pPr>
              <w:pStyle w:val="TableParagraph"/>
              <w:spacing w:before="0"/>
              <w:ind w:left="771" w:right="736"/>
              <w:rPr>
                <w:spacing w:val="-2"/>
              </w:rPr>
            </w:pPr>
            <w:r>
              <w:rPr>
                <w:spacing w:val="-2"/>
              </w:rPr>
              <w:t>£1</w:t>
            </w:r>
            <w:r w:rsidR="009025E8">
              <w:rPr>
                <w:spacing w:val="-2"/>
              </w:rPr>
              <w:t>50</w:t>
            </w:r>
            <w:r>
              <w:rPr>
                <w:spacing w:val="-2"/>
              </w:rPr>
              <w:t>.00</w:t>
            </w:r>
          </w:p>
        </w:tc>
      </w:tr>
      <w:tr w:rsidR="00E50B76" w14:paraId="63FAC2DB" w14:textId="77777777" w:rsidTr="00547DA0">
        <w:trPr>
          <w:trHeight w:val="565"/>
        </w:trPr>
        <w:tc>
          <w:tcPr>
            <w:tcW w:w="4527" w:type="dxa"/>
          </w:tcPr>
          <w:p w14:paraId="376BB8BD" w14:textId="77777777" w:rsidR="00E50B76" w:rsidRDefault="00E50B76">
            <w:pPr>
              <w:pStyle w:val="TableParagraph"/>
              <w:spacing w:before="153"/>
              <w:ind w:left="22"/>
              <w:rPr>
                <w:b/>
              </w:rPr>
            </w:pPr>
            <w:r>
              <w:rPr>
                <w:b/>
              </w:rPr>
              <w:t>Small</w:t>
            </w:r>
            <w:r>
              <w:rPr>
                <w:b/>
                <w:spacing w:val="-8"/>
              </w:rPr>
              <w:t xml:space="preserve"> </w:t>
            </w:r>
            <w:r>
              <w:rPr>
                <w:b/>
                <w:spacing w:val="-2"/>
              </w:rPr>
              <w:t>Minor</w:t>
            </w:r>
          </w:p>
        </w:tc>
        <w:tc>
          <w:tcPr>
            <w:tcW w:w="5389" w:type="dxa"/>
            <w:gridSpan w:val="2"/>
            <w:tcBorders>
              <w:right w:val="single" w:sz="12" w:space="0" w:color="000000"/>
            </w:tcBorders>
          </w:tcPr>
          <w:p w14:paraId="3A9AE973" w14:textId="77777777" w:rsidR="00E50B76" w:rsidRPr="004963D3" w:rsidRDefault="00E50B76" w:rsidP="00E56725">
            <w:pPr>
              <w:pStyle w:val="TableParagraph"/>
              <w:spacing w:before="0"/>
              <w:ind w:left="771" w:right="738"/>
              <w:rPr>
                <w:highlight w:val="yellow"/>
              </w:rPr>
            </w:pPr>
          </w:p>
        </w:tc>
      </w:tr>
      <w:tr w:rsidR="003500DE" w14:paraId="6CF8C647" w14:textId="77777777" w:rsidTr="008B7044">
        <w:trPr>
          <w:trHeight w:val="560"/>
        </w:trPr>
        <w:tc>
          <w:tcPr>
            <w:tcW w:w="4527" w:type="dxa"/>
          </w:tcPr>
          <w:p w14:paraId="261242D9" w14:textId="77777777" w:rsidR="003500DE" w:rsidRDefault="003500DE" w:rsidP="00E56725">
            <w:pPr>
              <w:pStyle w:val="TableParagraph"/>
              <w:spacing w:before="23"/>
              <w:ind w:left="142"/>
              <w:jc w:val="left"/>
            </w:pPr>
            <w:r w:rsidRPr="00E56725">
              <w:rPr>
                <w:spacing w:val="-2"/>
              </w:rPr>
              <w:t>Residential – 1 dwelling Desktop evaluation with one meeting</w:t>
            </w:r>
          </w:p>
        </w:tc>
        <w:tc>
          <w:tcPr>
            <w:tcW w:w="5389" w:type="dxa"/>
            <w:gridSpan w:val="2"/>
            <w:tcBorders>
              <w:right w:val="single" w:sz="12" w:space="0" w:color="000000"/>
            </w:tcBorders>
          </w:tcPr>
          <w:p w14:paraId="4EE2C6FD" w14:textId="213D55CA" w:rsidR="003500DE" w:rsidRDefault="003500DE" w:rsidP="00E56725">
            <w:pPr>
              <w:pStyle w:val="TableParagraph"/>
              <w:spacing w:before="0"/>
              <w:ind w:left="771" w:right="736"/>
            </w:pPr>
            <w:r>
              <w:rPr>
                <w:spacing w:val="-2"/>
              </w:rPr>
              <w:t>£552.00</w:t>
            </w:r>
          </w:p>
        </w:tc>
      </w:tr>
      <w:tr w:rsidR="003500DE" w14:paraId="57082F8D" w14:textId="77777777" w:rsidTr="006703DE">
        <w:trPr>
          <w:trHeight w:val="560"/>
        </w:trPr>
        <w:tc>
          <w:tcPr>
            <w:tcW w:w="4527" w:type="dxa"/>
          </w:tcPr>
          <w:p w14:paraId="1EDB80FD" w14:textId="77777777" w:rsidR="003500DE" w:rsidRDefault="003500DE" w:rsidP="00E56725">
            <w:pPr>
              <w:pStyle w:val="TableParagraph"/>
              <w:spacing w:before="23"/>
              <w:ind w:left="142"/>
              <w:jc w:val="left"/>
            </w:pPr>
            <w:r w:rsidRPr="00E56725">
              <w:rPr>
                <w:spacing w:val="-2"/>
              </w:rPr>
              <w:t>Residential – 1 dwelling Desktop evaluation no meeting</w:t>
            </w:r>
          </w:p>
        </w:tc>
        <w:tc>
          <w:tcPr>
            <w:tcW w:w="5389" w:type="dxa"/>
            <w:gridSpan w:val="2"/>
            <w:tcBorders>
              <w:right w:val="single" w:sz="12" w:space="0" w:color="000000"/>
            </w:tcBorders>
          </w:tcPr>
          <w:p w14:paraId="4AD48BE8" w14:textId="05EF77AF" w:rsidR="003500DE" w:rsidRDefault="003500DE" w:rsidP="00E56725">
            <w:pPr>
              <w:pStyle w:val="TableParagraph"/>
              <w:spacing w:before="0"/>
              <w:ind w:left="771" w:right="736"/>
            </w:pPr>
            <w:r>
              <w:rPr>
                <w:spacing w:val="-2"/>
              </w:rPr>
              <w:t>£316.00</w:t>
            </w:r>
          </w:p>
        </w:tc>
      </w:tr>
      <w:tr w:rsidR="003500DE" w14:paraId="0FE14387" w14:textId="77777777" w:rsidTr="00276782">
        <w:trPr>
          <w:trHeight w:val="558"/>
        </w:trPr>
        <w:tc>
          <w:tcPr>
            <w:tcW w:w="4527" w:type="dxa"/>
          </w:tcPr>
          <w:p w14:paraId="7015201E" w14:textId="77777777" w:rsidR="003500DE" w:rsidRDefault="003500DE" w:rsidP="00E56725">
            <w:pPr>
              <w:pStyle w:val="TableParagraph"/>
              <w:spacing w:before="23"/>
              <w:ind w:left="142"/>
              <w:jc w:val="left"/>
            </w:pPr>
            <w:r>
              <w:rPr>
                <w:spacing w:val="-2"/>
              </w:rPr>
              <w:t>Non-residential</w:t>
            </w:r>
          </w:p>
          <w:p w14:paraId="757E0E50" w14:textId="77777777" w:rsidR="003500DE" w:rsidRDefault="003500DE" w:rsidP="00E56725">
            <w:pPr>
              <w:pStyle w:val="TableParagraph"/>
              <w:spacing w:before="2"/>
              <w:ind w:left="146"/>
              <w:jc w:val="left"/>
            </w:pPr>
            <w:r>
              <w:t>Less</w:t>
            </w:r>
            <w:r>
              <w:rPr>
                <w:spacing w:val="-1"/>
              </w:rPr>
              <w:t xml:space="preserve"> </w:t>
            </w:r>
            <w:r>
              <w:t>than</w:t>
            </w:r>
            <w:r>
              <w:rPr>
                <w:spacing w:val="-3"/>
              </w:rPr>
              <w:t xml:space="preserve"> </w:t>
            </w:r>
            <w:r>
              <w:t>200</w:t>
            </w:r>
            <w:r>
              <w:rPr>
                <w:spacing w:val="-4"/>
              </w:rPr>
              <w:t xml:space="preserve"> </w:t>
            </w:r>
            <w:r>
              <w:t>sq.</w:t>
            </w:r>
            <w:r>
              <w:rPr>
                <w:spacing w:val="-1"/>
              </w:rPr>
              <w:t xml:space="preserve"> </w:t>
            </w:r>
            <w:r>
              <w:t>m</w:t>
            </w:r>
            <w:r>
              <w:rPr>
                <w:spacing w:val="-4"/>
              </w:rPr>
              <w:t xml:space="preserve"> </w:t>
            </w:r>
            <w:r>
              <w:rPr>
                <w:spacing w:val="-2"/>
              </w:rPr>
              <w:t>floorspace</w:t>
            </w:r>
          </w:p>
        </w:tc>
        <w:tc>
          <w:tcPr>
            <w:tcW w:w="5389" w:type="dxa"/>
            <w:gridSpan w:val="2"/>
            <w:tcBorders>
              <w:right w:val="single" w:sz="12" w:space="0" w:color="000000"/>
            </w:tcBorders>
          </w:tcPr>
          <w:p w14:paraId="6B9D62B9" w14:textId="40CE1CD3" w:rsidR="003500DE" w:rsidRDefault="003500DE" w:rsidP="00E56725">
            <w:pPr>
              <w:pStyle w:val="TableParagraph"/>
              <w:spacing w:before="0"/>
              <w:ind w:left="771" w:right="736"/>
            </w:pPr>
            <w:r>
              <w:rPr>
                <w:spacing w:val="-2"/>
              </w:rPr>
              <w:t>£400.00</w:t>
            </w:r>
          </w:p>
        </w:tc>
      </w:tr>
      <w:tr w:rsidR="003500DE" w14:paraId="3F929C66" w14:textId="77777777" w:rsidTr="000842CA">
        <w:trPr>
          <w:trHeight w:val="568"/>
        </w:trPr>
        <w:tc>
          <w:tcPr>
            <w:tcW w:w="4527" w:type="dxa"/>
          </w:tcPr>
          <w:p w14:paraId="4FE8504F" w14:textId="77777777" w:rsidR="003500DE" w:rsidRDefault="003500DE" w:rsidP="00E56725">
            <w:pPr>
              <w:pStyle w:val="TableParagraph"/>
              <w:spacing w:before="156"/>
              <w:ind w:left="143"/>
              <w:jc w:val="left"/>
            </w:pPr>
            <w:r>
              <w:t>Change</w:t>
            </w:r>
            <w:r>
              <w:rPr>
                <w:spacing w:val="-4"/>
              </w:rPr>
              <w:t xml:space="preserve"> </w:t>
            </w:r>
            <w:r>
              <w:t>of</w:t>
            </w:r>
            <w:r>
              <w:rPr>
                <w:spacing w:val="-1"/>
              </w:rPr>
              <w:t xml:space="preserve"> </w:t>
            </w:r>
            <w:r>
              <w:t>use</w:t>
            </w:r>
            <w:r>
              <w:rPr>
                <w:spacing w:val="-3"/>
              </w:rPr>
              <w:t xml:space="preserve"> </w:t>
            </w:r>
            <w:r>
              <w:t>with</w:t>
            </w:r>
            <w:r>
              <w:rPr>
                <w:spacing w:val="-3"/>
              </w:rPr>
              <w:t xml:space="preserve"> </w:t>
            </w:r>
            <w:r>
              <w:t>no</w:t>
            </w:r>
            <w:r>
              <w:rPr>
                <w:spacing w:val="-1"/>
              </w:rPr>
              <w:t xml:space="preserve"> </w:t>
            </w:r>
            <w:r>
              <w:rPr>
                <w:spacing w:val="-4"/>
              </w:rPr>
              <w:t>works</w:t>
            </w:r>
          </w:p>
        </w:tc>
        <w:tc>
          <w:tcPr>
            <w:tcW w:w="5389" w:type="dxa"/>
            <w:gridSpan w:val="2"/>
            <w:tcBorders>
              <w:right w:val="single" w:sz="12" w:space="0" w:color="000000"/>
            </w:tcBorders>
          </w:tcPr>
          <w:p w14:paraId="0D5CE38F" w14:textId="6F9EE6E4" w:rsidR="003500DE" w:rsidRDefault="003500DE" w:rsidP="00E56725">
            <w:pPr>
              <w:pStyle w:val="TableParagraph"/>
              <w:spacing w:before="0"/>
              <w:ind w:left="771" w:right="736"/>
            </w:pPr>
            <w:r>
              <w:rPr>
                <w:spacing w:val="-2"/>
              </w:rPr>
              <w:t>£316.00</w:t>
            </w:r>
          </w:p>
        </w:tc>
      </w:tr>
      <w:tr w:rsidR="003500DE" w14:paraId="5DC8F0FC" w14:textId="77777777" w:rsidTr="00093FF6">
        <w:trPr>
          <w:trHeight w:val="568"/>
        </w:trPr>
        <w:tc>
          <w:tcPr>
            <w:tcW w:w="4527" w:type="dxa"/>
          </w:tcPr>
          <w:p w14:paraId="7686B86A" w14:textId="77777777" w:rsidR="003500DE" w:rsidRDefault="003500DE" w:rsidP="00E56725">
            <w:pPr>
              <w:pStyle w:val="TableParagraph"/>
              <w:spacing w:before="156"/>
              <w:ind w:left="143"/>
              <w:jc w:val="left"/>
            </w:pPr>
            <w:r>
              <w:t>Site visit – additional fee</w:t>
            </w:r>
          </w:p>
        </w:tc>
        <w:tc>
          <w:tcPr>
            <w:tcW w:w="5389" w:type="dxa"/>
            <w:gridSpan w:val="2"/>
            <w:tcBorders>
              <w:right w:val="single" w:sz="12" w:space="0" w:color="000000"/>
            </w:tcBorders>
          </w:tcPr>
          <w:p w14:paraId="07C2F8A1" w14:textId="29FF1336" w:rsidR="003500DE" w:rsidRDefault="003500DE" w:rsidP="00E56725">
            <w:pPr>
              <w:pStyle w:val="TableParagraph"/>
              <w:spacing w:before="0"/>
              <w:ind w:left="771" w:right="736"/>
              <w:rPr>
                <w:spacing w:val="-2"/>
              </w:rPr>
            </w:pPr>
            <w:r>
              <w:rPr>
                <w:spacing w:val="-2"/>
              </w:rPr>
              <w:t>£150.00</w:t>
            </w:r>
          </w:p>
        </w:tc>
      </w:tr>
      <w:tr w:rsidR="00E50B76" w14:paraId="1100CD04" w14:textId="77777777" w:rsidTr="00547DA0">
        <w:trPr>
          <w:trHeight w:val="568"/>
        </w:trPr>
        <w:tc>
          <w:tcPr>
            <w:tcW w:w="4527" w:type="dxa"/>
          </w:tcPr>
          <w:p w14:paraId="00D1CBBE" w14:textId="77777777" w:rsidR="00E50B76" w:rsidRDefault="00E50B76">
            <w:pPr>
              <w:pStyle w:val="TableParagraph"/>
              <w:spacing w:before="153"/>
              <w:ind w:left="142"/>
              <w:rPr>
                <w:b/>
              </w:rPr>
            </w:pPr>
            <w:r>
              <w:rPr>
                <w:b/>
              </w:rPr>
              <w:t>Medium</w:t>
            </w:r>
            <w:r>
              <w:rPr>
                <w:b/>
                <w:spacing w:val="-6"/>
              </w:rPr>
              <w:t xml:space="preserve"> </w:t>
            </w:r>
            <w:r>
              <w:rPr>
                <w:b/>
                <w:spacing w:val="-2"/>
              </w:rPr>
              <w:t>Minor</w:t>
            </w:r>
          </w:p>
        </w:tc>
        <w:tc>
          <w:tcPr>
            <w:tcW w:w="5389" w:type="dxa"/>
            <w:gridSpan w:val="2"/>
            <w:tcBorders>
              <w:right w:val="single" w:sz="12" w:space="0" w:color="000000"/>
            </w:tcBorders>
          </w:tcPr>
          <w:p w14:paraId="0B81E37C" w14:textId="77777777" w:rsidR="00E50B76" w:rsidRPr="004963D3" w:rsidRDefault="00E50B76" w:rsidP="00E56725">
            <w:pPr>
              <w:pStyle w:val="TableParagraph"/>
              <w:spacing w:before="0"/>
              <w:ind w:left="771" w:right="738"/>
              <w:rPr>
                <w:highlight w:val="yellow"/>
              </w:rPr>
            </w:pPr>
          </w:p>
        </w:tc>
      </w:tr>
      <w:tr w:rsidR="003500DE" w14:paraId="73430F4D" w14:textId="77777777" w:rsidTr="001E256F">
        <w:trPr>
          <w:trHeight w:val="505"/>
        </w:trPr>
        <w:tc>
          <w:tcPr>
            <w:tcW w:w="4527" w:type="dxa"/>
          </w:tcPr>
          <w:p w14:paraId="66C5BD93" w14:textId="77777777" w:rsidR="003500DE" w:rsidRDefault="003500DE" w:rsidP="00E56725">
            <w:pPr>
              <w:pStyle w:val="TableParagraph"/>
              <w:spacing w:before="0" w:line="250" w:lineRule="exact"/>
              <w:ind w:left="142"/>
              <w:jc w:val="left"/>
            </w:pPr>
            <w:r>
              <w:rPr>
                <w:spacing w:val="-2"/>
              </w:rPr>
              <w:t>Residential</w:t>
            </w:r>
          </w:p>
          <w:p w14:paraId="4B068B8D" w14:textId="77777777" w:rsidR="003500DE" w:rsidRDefault="003500DE" w:rsidP="00E56725">
            <w:pPr>
              <w:pStyle w:val="TableParagraph"/>
              <w:spacing w:before="0" w:line="236" w:lineRule="exact"/>
              <w:ind w:left="145"/>
              <w:jc w:val="left"/>
            </w:pPr>
            <w:r>
              <w:t>2 – 4</w:t>
            </w:r>
            <w:r>
              <w:rPr>
                <w:spacing w:val="-2"/>
              </w:rPr>
              <w:t xml:space="preserve"> dwellings</w:t>
            </w:r>
          </w:p>
        </w:tc>
        <w:tc>
          <w:tcPr>
            <w:tcW w:w="5389" w:type="dxa"/>
            <w:gridSpan w:val="2"/>
            <w:tcBorders>
              <w:right w:val="single" w:sz="12" w:space="0" w:color="000000"/>
            </w:tcBorders>
          </w:tcPr>
          <w:p w14:paraId="761A8A93" w14:textId="58D703EA" w:rsidR="003500DE" w:rsidRDefault="003500DE" w:rsidP="00E56725">
            <w:pPr>
              <w:pStyle w:val="TableParagraph"/>
              <w:spacing w:before="0"/>
              <w:ind w:left="769" w:right="738"/>
            </w:pPr>
            <w:r>
              <w:rPr>
                <w:spacing w:val="-2"/>
              </w:rPr>
              <w:t>£1,283.00</w:t>
            </w:r>
          </w:p>
        </w:tc>
      </w:tr>
      <w:tr w:rsidR="003500DE" w14:paraId="34CE4B6F" w14:textId="77777777" w:rsidTr="00667A2C">
        <w:trPr>
          <w:trHeight w:val="558"/>
        </w:trPr>
        <w:tc>
          <w:tcPr>
            <w:tcW w:w="4527" w:type="dxa"/>
          </w:tcPr>
          <w:p w14:paraId="6EAEFE5F" w14:textId="77777777" w:rsidR="003500DE" w:rsidRDefault="003500DE" w:rsidP="00E56725">
            <w:pPr>
              <w:pStyle w:val="TableParagraph"/>
              <w:spacing w:before="23"/>
              <w:ind w:left="142"/>
              <w:jc w:val="left"/>
            </w:pPr>
            <w:r>
              <w:rPr>
                <w:spacing w:val="-2"/>
              </w:rPr>
              <w:t>Non-residential</w:t>
            </w:r>
          </w:p>
          <w:p w14:paraId="4A617706" w14:textId="77777777" w:rsidR="003500DE" w:rsidRDefault="003500DE" w:rsidP="00E56725">
            <w:pPr>
              <w:pStyle w:val="TableParagraph"/>
              <w:spacing w:before="2"/>
              <w:ind w:left="143"/>
              <w:jc w:val="left"/>
            </w:pPr>
            <w:r>
              <w:t>200</w:t>
            </w:r>
            <w:r>
              <w:rPr>
                <w:spacing w:val="-2"/>
              </w:rPr>
              <w:t xml:space="preserve"> </w:t>
            </w:r>
            <w:r>
              <w:t>–</w:t>
            </w:r>
            <w:r>
              <w:rPr>
                <w:spacing w:val="-1"/>
              </w:rPr>
              <w:t xml:space="preserve"> </w:t>
            </w:r>
            <w:r>
              <w:t>499</w:t>
            </w:r>
            <w:r>
              <w:rPr>
                <w:spacing w:val="-3"/>
              </w:rPr>
              <w:t xml:space="preserve"> </w:t>
            </w:r>
            <w:r>
              <w:t>sq.</w:t>
            </w:r>
            <w:r>
              <w:rPr>
                <w:spacing w:val="-4"/>
              </w:rPr>
              <w:t xml:space="preserve"> </w:t>
            </w:r>
            <w:r>
              <w:t>m</w:t>
            </w:r>
            <w:r>
              <w:rPr>
                <w:spacing w:val="-2"/>
              </w:rPr>
              <w:t xml:space="preserve"> floorspace</w:t>
            </w:r>
          </w:p>
        </w:tc>
        <w:tc>
          <w:tcPr>
            <w:tcW w:w="5389" w:type="dxa"/>
            <w:gridSpan w:val="2"/>
            <w:tcBorders>
              <w:right w:val="single" w:sz="12" w:space="0" w:color="000000"/>
            </w:tcBorders>
          </w:tcPr>
          <w:p w14:paraId="2088A27D" w14:textId="500C63BF" w:rsidR="003500DE" w:rsidRDefault="003500DE" w:rsidP="00E56725">
            <w:pPr>
              <w:pStyle w:val="TableParagraph"/>
              <w:spacing w:before="0"/>
              <w:ind w:left="771" w:right="736"/>
            </w:pPr>
            <w:r>
              <w:rPr>
                <w:spacing w:val="-2"/>
              </w:rPr>
              <w:t>£1,283.00</w:t>
            </w:r>
          </w:p>
        </w:tc>
      </w:tr>
      <w:tr w:rsidR="00E50B76" w14:paraId="4187A850" w14:textId="77777777" w:rsidTr="00547DA0">
        <w:trPr>
          <w:trHeight w:val="839"/>
        </w:trPr>
        <w:tc>
          <w:tcPr>
            <w:tcW w:w="4527" w:type="dxa"/>
          </w:tcPr>
          <w:p w14:paraId="08BB05FB" w14:textId="77777777" w:rsidR="00E50B76" w:rsidRDefault="00E50B76">
            <w:pPr>
              <w:pStyle w:val="TableParagraph"/>
              <w:spacing w:before="35"/>
              <w:ind w:left="142"/>
              <w:rPr>
                <w:b/>
              </w:rPr>
            </w:pPr>
            <w:r>
              <w:rPr>
                <w:b/>
              </w:rPr>
              <w:t>Large</w:t>
            </w:r>
            <w:r>
              <w:rPr>
                <w:b/>
                <w:spacing w:val="-5"/>
              </w:rPr>
              <w:t xml:space="preserve"> </w:t>
            </w:r>
            <w:r>
              <w:rPr>
                <w:b/>
                <w:spacing w:val="-2"/>
              </w:rPr>
              <w:t>Minor</w:t>
            </w:r>
          </w:p>
          <w:p w14:paraId="09E11BAB" w14:textId="77777777" w:rsidR="00E50B76" w:rsidRDefault="00E50B76">
            <w:pPr>
              <w:pStyle w:val="TableParagraph"/>
              <w:spacing w:before="2"/>
              <w:ind w:left="145"/>
              <w:rPr>
                <w:b/>
              </w:rPr>
            </w:pPr>
            <w:r>
              <w:rPr>
                <w:b/>
              </w:rPr>
              <w:t>Desktop</w:t>
            </w:r>
            <w:r>
              <w:rPr>
                <w:b/>
                <w:spacing w:val="-7"/>
              </w:rPr>
              <w:t xml:space="preserve"> </w:t>
            </w:r>
            <w:r>
              <w:rPr>
                <w:b/>
              </w:rPr>
              <w:t>evaluation,</w:t>
            </w:r>
            <w:r>
              <w:rPr>
                <w:b/>
                <w:spacing w:val="-7"/>
              </w:rPr>
              <w:t xml:space="preserve"> </w:t>
            </w:r>
            <w:r>
              <w:rPr>
                <w:b/>
              </w:rPr>
              <w:t>one</w:t>
            </w:r>
            <w:r>
              <w:rPr>
                <w:b/>
                <w:spacing w:val="-7"/>
              </w:rPr>
              <w:t xml:space="preserve"> </w:t>
            </w:r>
            <w:r>
              <w:rPr>
                <w:b/>
              </w:rPr>
              <w:t>meeting</w:t>
            </w:r>
            <w:r>
              <w:rPr>
                <w:b/>
                <w:spacing w:val="-10"/>
              </w:rPr>
              <w:t xml:space="preserve"> </w:t>
            </w:r>
            <w:r>
              <w:rPr>
                <w:b/>
              </w:rPr>
              <w:t>&amp;</w:t>
            </w:r>
            <w:r>
              <w:rPr>
                <w:b/>
                <w:spacing w:val="-7"/>
              </w:rPr>
              <w:t xml:space="preserve"> </w:t>
            </w:r>
            <w:r>
              <w:rPr>
                <w:b/>
              </w:rPr>
              <w:t>one written response</w:t>
            </w:r>
          </w:p>
        </w:tc>
        <w:tc>
          <w:tcPr>
            <w:tcW w:w="5389" w:type="dxa"/>
            <w:gridSpan w:val="2"/>
            <w:tcBorders>
              <w:right w:val="single" w:sz="12" w:space="0" w:color="000000"/>
            </w:tcBorders>
          </w:tcPr>
          <w:p w14:paraId="1BEF2C6A" w14:textId="77777777" w:rsidR="00E50B76" w:rsidRPr="004963D3" w:rsidRDefault="00E50B76" w:rsidP="00E56725">
            <w:pPr>
              <w:pStyle w:val="TableParagraph"/>
              <w:spacing w:before="0"/>
              <w:ind w:left="771" w:right="738"/>
              <w:rPr>
                <w:highlight w:val="yellow"/>
              </w:rPr>
            </w:pPr>
          </w:p>
        </w:tc>
      </w:tr>
      <w:tr w:rsidR="003500DE" w14:paraId="13650D6D" w14:textId="77777777" w:rsidTr="009E48A6">
        <w:trPr>
          <w:trHeight w:val="568"/>
        </w:trPr>
        <w:tc>
          <w:tcPr>
            <w:tcW w:w="4527" w:type="dxa"/>
          </w:tcPr>
          <w:p w14:paraId="0C50DBAF" w14:textId="77777777" w:rsidR="003500DE" w:rsidRPr="00D03705" w:rsidRDefault="003500DE" w:rsidP="00E56725">
            <w:pPr>
              <w:pStyle w:val="TableParagraph"/>
              <w:spacing w:before="29"/>
              <w:ind w:left="142"/>
              <w:jc w:val="left"/>
            </w:pPr>
            <w:r w:rsidRPr="00D03705">
              <w:rPr>
                <w:spacing w:val="-2"/>
              </w:rPr>
              <w:t>Residential</w:t>
            </w:r>
          </w:p>
          <w:p w14:paraId="15087B27" w14:textId="77777777" w:rsidR="003500DE" w:rsidRPr="00D03705" w:rsidRDefault="003500DE" w:rsidP="00E56725">
            <w:pPr>
              <w:pStyle w:val="TableParagraph"/>
              <w:spacing w:before="1"/>
              <w:ind w:left="145"/>
              <w:jc w:val="left"/>
            </w:pPr>
            <w:r w:rsidRPr="00D03705">
              <w:t>4 – 9</w:t>
            </w:r>
            <w:r w:rsidRPr="00D03705">
              <w:rPr>
                <w:spacing w:val="-2"/>
              </w:rPr>
              <w:t xml:space="preserve"> dwellings</w:t>
            </w:r>
          </w:p>
        </w:tc>
        <w:tc>
          <w:tcPr>
            <w:tcW w:w="5389" w:type="dxa"/>
            <w:gridSpan w:val="2"/>
            <w:tcBorders>
              <w:right w:val="single" w:sz="12" w:space="0" w:color="000000"/>
            </w:tcBorders>
          </w:tcPr>
          <w:p w14:paraId="40799565" w14:textId="6DC980F0" w:rsidR="003500DE" w:rsidRPr="00D03705" w:rsidRDefault="003500DE" w:rsidP="00E56725">
            <w:pPr>
              <w:pStyle w:val="TableParagraph"/>
              <w:spacing w:before="0"/>
              <w:ind w:left="769" w:right="738"/>
            </w:pPr>
            <w:r w:rsidRPr="00D03705">
              <w:rPr>
                <w:spacing w:val="-2"/>
              </w:rPr>
              <w:t>£2,</w:t>
            </w:r>
            <w:r>
              <w:rPr>
                <w:spacing w:val="-2"/>
              </w:rPr>
              <w:t>456</w:t>
            </w:r>
            <w:r w:rsidRPr="00D03705">
              <w:rPr>
                <w:spacing w:val="-2"/>
              </w:rPr>
              <w:t>.00</w:t>
            </w:r>
          </w:p>
        </w:tc>
      </w:tr>
      <w:tr w:rsidR="003500DE" w14:paraId="5656B27B" w14:textId="77777777" w:rsidTr="002E3376">
        <w:trPr>
          <w:trHeight w:val="560"/>
        </w:trPr>
        <w:tc>
          <w:tcPr>
            <w:tcW w:w="4527" w:type="dxa"/>
          </w:tcPr>
          <w:p w14:paraId="26C0C359" w14:textId="77777777" w:rsidR="003500DE" w:rsidRPr="00D03705" w:rsidRDefault="003500DE" w:rsidP="00E56725">
            <w:pPr>
              <w:pStyle w:val="TableParagraph"/>
              <w:spacing w:before="26" w:line="252" w:lineRule="exact"/>
              <w:ind w:left="142"/>
              <w:jc w:val="left"/>
            </w:pPr>
            <w:r w:rsidRPr="00D03705">
              <w:rPr>
                <w:spacing w:val="-2"/>
              </w:rPr>
              <w:t>Non-residential</w:t>
            </w:r>
          </w:p>
          <w:p w14:paraId="4C130260" w14:textId="77777777" w:rsidR="003500DE" w:rsidRPr="00D03705" w:rsidRDefault="003500DE" w:rsidP="00E56725">
            <w:pPr>
              <w:pStyle w:val="TableParagraph"/>
              <w:spacing w:before="0" w:line="252" w:lineRule="exact"/>
              <w:ind w:left="143"/>
              <w:jc w:val="left"/>
            </w:pPr>
            <w:r w:rsidRPr="00D03705">
              <w:t>500</w:t>
            </w:r>
            <w:r w:rsidRPr="00D03705">
              <w:rPr>
                <w:spacing w:val="-2"/>
              </w:rPr>
              <w:t xml:space="preserve"> </w:t>
            </w:r>
            <w:r w:rsidRPr="00D03705">
              <w:t>–</w:t>
            </w:r>
            <w:r w:rsidRPr="00D03705">
              <w:rPr>
                <w:spacing w:val="-1"/>
              </w:rPr>
              <w:t xml:space="preserve"> </w:t>
            </w:r>
            <w:r w:rsidRPr="00D03705">
              <w:t>999</w:t>
            </w:r>
            <w:r w:rsidRPr="00D03705">
              <w:rPr>
                <w:spacing w:val="-3"/>
              </w:rPr>
              <w:t xml:space="preserve"> </w:t>
            </w:r>
            <w:r w:rsidRPr="00D03705">
              <w:t>sq.</w:t>
            </w:r>
            <w:r w:rsidRPr="00D03705">
              <w:rPr>
                <w:spacing w:val="-3"/>
              </w:rPr>
              <w:t xml:space="preserve"> </w:t>
            </w:r>
            <w:r w:rsidRPr="00D03705">
              <w:t>m</w:t>
            </w:r>
            <w:r w:rsidRPr="00D03705">
              <w:rPr>
                <w:spacing w:val="-2"/>
              </w:rPr>
              <w:t xml:space="preserve"> floorspace</w:t>
            </w:r>
          </w:p>
        </w:tc>
        <w:tc>
          <w:tcPr>
            <w:tcW w:w="5389" w:type="dxa"/>
            <w:gridSpan w:val="2"/>
            <w:tcBorders>
              <w:right w:val="single" w:sz="12" w:space="0" w:color="000000"/>
            </w:tcBorders>
          </w:tcPr>
          <w:p w14:paraId="414A316B" w14:textId="58DF0138" w:rsidR="003500DE" w:rsidRPr="00D03705" w:rsidRDefault="003500DE" w:rsidP="00E56725">
            <w:pPr>
              <w:pStyle w:val="TableParagraph"/>
              <w:spacing w:before="0"/>
              <w:ind w:left="769" w:right="738"/>
            </w:pPr>
            <w:r w:rsidRPr="00D03705">
              <w:rPr>
                <w:spacing w:val="-2"/>
              </w:rPr>
              <w:t>£2,</w:t>
            </w:r>
            <w:r>
              <w:rPr>
                <w:spacing w:val="-2"/>
              </w:rPr>
              <w:t>456</w:t>
            </w:r>
            <w:r w:rsidRPr="00D03705">
              <w:rPr>
                <w:spacing w:val="-2"/>
              </w:rPr>
              <w:t>.00</w:t>
            </w:r>
          </w:p>
        </w:tc>
      </w:tr>
      <w:tr w:rsidR="003500DE" w14:paraId="54CB1CF0" w14:textId="77777777" w:rsidTr="004F6789">
        <w:trPr>
          <w:trHeight w:val="1040"/>
        </w:trPr>
        <w:tc>
          <w:tcPr>
            <w:tcW w:w="4527" w:type="dxa"/>
          </w:tcPr>
          <w:p w14:paraId="570A0601" w14:textId="77777777" w:rsidR="003500DE" w:rsidRPr="00D03705" w:rsidRDefault="003500DE" w:rsidP="00E56725">
            <w:pPr>
              <w:pStyle w:val="TableParagraph"/>
              <w:spacing w:before="26" w:line="252" w:lineRule="exact"/>
              <w:ind w:left="142"/>
              <w:jc w:val="left"/>
            </w:pPr>
            <w:r w:rsidRPr="00E56725">
              <w:rPr>
                <w:spacing w:val="-2"/>
              </w:rPr>
              <w:t xml:space="preserve">Site area 0.5 to 0.99 Ha (where no. of dwellings or </w:t>
            </w:r>
            <w:proofErr w:type="gramStart"/>
            <w:r w:rsidRPr="00E56725">
              <w:rPr>
                <w:spacing w:val="-2"/>
              </w:rPr>
              <w:t>floorspace</w:t>
            </w:r>
            <w:proofErr w:type="gramEnd"/>
            <w:r w:rsidRPr="00E56725">
              <w:rPr>
                <w:spacing w:val="-2"/>
              </w:rPr>
              <w:t xml:space="preserve"> is unknown)</w:t>
            </w:r>
          </w:p>
        </w:tc>
        <w:tc>
          <w:tcPr>
            <w:tcW w:w="5389" w:type="dxa"/>
            <w:gridSpan w:val="2"/>
            <w:tcBorders>
              <w:right w:val="single" w:sz="12" w:space="0" w:color="000000"/>
            </w:tcBorders>
          </w:tcPr>
          <w:p w14:paraId="142E71A9" w14:textId="33453FFB" w:rsidR="003500DE" w:rsidRPr="00D03705" w:rsidRDefault="003500DE" w:rsidP="00E56725">
            <w:pPr>
              <w:pStyle w:val="TableParagraph"/>
              <w:spacing w:before="0"/>
              <w:ind w:left="771" w:right="736"/>
            </w:pPr>
            <w:r w:rsidRPr="00D03705">
              <w:rPr>
                <w:spacing w:val="-2"/>
              </w:rPr>
              <w:t>£</w:t>
            </w:r>
            <w:r>
              <w:rPr>
                <w:spacing w:val="-2"/>
              </w:rPr>
              <w:t>983</w:t>
            </w:r>
            <w:r w:rsidRPr="00D03705">
              <w:rPr>
                <w:spacing w:val="-2"/>
              </w:rPr>
              <w:t>.00</w:t>
            </w:r>
            <w:r w:rsidR="009025E8">
              <w:rPr>
                <w:spacing w:val="-2"/>
              </w:rPr>
              <w:t>*</w:t>
            </w:r>
          </w:p>
        </w:tc>
      </w:tr>
      <w:tr w:rsidR="00E50B76" w14:paraId="07F60936" w14:textId="77777777" w:rsidTr="00547DA0">
        <w:trPr>
          <w:trHeight w:val="839"/>
        </w:trPr>
        <w:tc>
          <w:tcPr>
            <w:tcW w:w="4527" w:type="dxa"/>
          </w:tcPr>
          <w:p w14:paraId="58DCBE22" w14:textId="77777777" w:rsidR="00E50B76" w:rsidRDefault="00E50B76">
            <w:pPr>
              <w:pStyle w:val="TableParagraph"/>
              <w:spacing w:before="35" w:line="252" w:lineRule="exact"/>
              <w:ind w:left="142"/>
              <w:rPr>
                <w:b/>
              </w:rPr>
            </w:pPr>
            <w:r>
              <w:rPr>
                <w:b/>
              </w:rPr>
              <w:t>Small</w:t>
            </w:r>
            <w:r>
              <w:rPr>
                <w:b/>
                <w:spacing w:val="-7"/>
              </w:rPr>
              <w:t xml:space="preserve"> </w:t>
            </w:r>
            <w:r>
              <w:rPr>
                <w:b/>
              </w:rPr>
              <w:t>Scale</w:t>
            </w:r>
            <w:r>
              <w:rPr>
                <w:b/>
                <w:spacing w:val="-6"/>
              </w:rPr>
              <w:t xml:space="preserve"> </w:t>
            </w:r>
            <w:r>
              <w:rPr>
                <w:b/>
                <w:spacing w:val="-4"/>
              </w:rPr>
              <w:t>Major</w:t>
            </w:r>
          </w:p>
          <w:p w14:paraId="2776FBB7" w14:textId="77777777" w:rsidR="00E50B76" w:rsidRDefault="00E50B76">
            <w:pPr>
              <w:pStyle w:val="TableParagraph"/>
              <w:spacing w:before="0"/>
              <w:ind w:left="145"/>
              <w:rPr>
                <w:b/>
              </w:rPr>
            </w:pPr>
            <w:r>
              <w:rPr>
                <w:b/>
              </w:rPr>
              <w:t>Desktop</w:t>
            </w:r>
            <w:r>
              <w:rPr>
                <w:b/>
                <w:spacing w:val="-7"/>
              </w:rPr>
              <w:t xml:space="preserve"> </w:t>
            </w:r>
            <w:r>
              <w:rPr>
                <w:b/>
              </w:rPr>
              <w:t>evaluation,</w:t>
            </w:r>
            <w:r>
              <w:rPr>
                <w:b/>
                <w:spacing w:val="-7"/>
              </w:rPr>
              <w:t xml:space="preserve"> </w:t>
            </w:r>
            <w:r>
              <w:rPr>
                <w:b/>
              </w:rPr>
              <w:t>one</w:t>
            </w:r>
            <w:r>
              <w:rPr>
                <w:b/>
                <w:spacing w:val="-7"/>
              </w:rPr>
              <w:t xml:space="preserve"> </w:t>
            </w:r>
            <w:r>
              <w:rPr>
                <w:b/>
              </w:rPr>
              <w:t>meeting</w:t>
            </w:r>
            <w:r>
              <w:rPr>
                <w:b/>
                <w:spacing w:val="-10"/>
              </w:rPr>
              <w:t xml:space="preserve"> </w:t>
            </w:r>
            <w:r>
              <w:rPr>
                <w:b/>
              </w:rPr>
              <w:t>&amp;</w:t>
            </w:r>
            <w:r>
              <w:rPr>
                <w:b/>
                <w:spacing w:val="-7"/>
              </w:rPr>
              <w:t xml:space="preserve"> </w:t>
            </w:r>
            <w:r>
              <w:rPr>
                <w:b/>
              </w:rPr>
              <w:t>one written response</w:t>
            </w:r>
          </w:p>
        </w:tc>
        <w:tc>
          <w:tcPr>
            <w:tcW w:w="5389" w:type="dxa"/>
            <w:gridSpan w:val="2"/>
            <w:tcBorders>
              <w:right w:val="single" w:sz="12" w:space="0" w:color="000000"/>
            </w:tcBorders>
          </w:tcPr>
          <w:p w14:paraId="1AA35B66" w14:textId="77777777" w:rsidR="00E50B76" w:rsidRPr="004963D3" w:rsidRDefault="00E50B76" w:rsidP="00E56725">
            <w:pPr>
              <w:pStyle w:val="TableParagraph"/>
              <w:spacing w:before="0"/>
              <w:ind w:left="782" w:right="0"/>
              <w:rPr>
                <w:highlight w:val="yellow"/>
              </w:rPr>
            </w:pPr>
          </w:p>
        </w:tc>
      </w:tr>
      <w:tr w:rsidR="003500DE" w14:paraId="465D5C4A" w14:textId="77777777" w:rsidTr="00994224">
        <w:trPr>
          <w:trHeight w:val="560"/>
        </w:trPr>
        <w:tc>
          <w:tcPr>
            <w:tcW w:w="4527" w:type="dxa"/>
          </w:tcPr>
          <w:p w14:paraId="04CC1617" w14:textId="77777777" w:rsidR="003500DE" w:rsidRDefault="003500DE" w:rsidP="00E56725">
            <w:pPr>
              <w:pStyle w:val="TableParagraph"/>
              <w:spacing w:before="23"/>
              <w:ind w:left="142"/>
              <w:jc w:val="left"/>
            </w:pPr>
            <w:r>
              <w:rPr>
                <w:spacing w:val="-2"/>
              </w:rPr>
              <w:t>Residential</w:t>
            </w:r>
            <w:r w:rsidRPr="00E56725">
              <w:rPr>
                <w:spacing w:val="-2"/>
              </w:rPr>
              <w:t xml:space="preserve"> 10 - 30 dwellings</w:t>
            </w:r>
          </w:p>
        </w:tc>
        <w:tc>
          <w:tcPr>
            <w:tcW w:w="5389" w:type="dxa"/>
            <w:gridSpan w:val="2"/>
            <w:tcBorders>
              <w:right w:val="single" w:sz="12" w:space="0" w:color="000000"/>
            </w:tcBorders>
          </w:tcPr>
          <w:p w14:paraId="31D7FEF9" w14:textId="3B215653" w:rsidR="003500DE" w:rsidRPr="00E56725" w:rsidRDefault="003500DE" w:rsidP="00E56725">
            <w:pPr>
              <w:pStyle w:val="TableParagraph"/>
              <w:spacing w:before="0"/>
              <w:ind w:left="771" w:right="736"/>
              <w:rPr>
                <w:spacing w:val="-2"/>
              </w:rPr>
            </w:pPr>
            <w:r>
              <w:rPr>
                <w:spacing w:val="-2"/>
              </w:rPr>
              <w:t>£4,083.00</w:t>
            </w:r>
          </w:p>
        </w:tc>
      </w:tr>
      <w:tr w:rsidR="003500DE" w14:paraId="3D54F358" w14:textId="77777777" w:rsidTr="009C4EF1">
        <w:trPr>
          <w:trHeight w:val="558"/>
        </w:trPr>
        <w:tc>
          <w:tcPr>
            <w:tcW w:w="4527" w:type="dxa"/>
          </w:tcPr>
          <w:p w14:paraId="06AA67D1" w14:textId="77777777" w:rsidR="003500DE" w:rsidRDefault="003500DE" w:rsidP="00E56725">
            <w:pPr>
              <w:pStyle w:val="TableParagraph"/>
              <w:spacing w:before="23"/>
              <w:ind w:left="142"/>
              <w:jc w:val="left"/>
            </w:pPr>
            <w:r>
              <w:rPr>
                <w:spacing w:val="-2"/>
              </w:rPr>
              <w:lastRenderedPageBreak/>
              <w:t>Non-residential</w:t>
            </w:r>
          </w:p>
          <w:p w14:paraId="525D63BD" w14:textId="77777777" w:rsidR="003500DE" w:rsidRDefault="003500DE" w:rsidP="00E56725">
            <w:pPr>
              <w:pStyle w:val="TableParagraph"/>
              <w:spacing w:before="2"/>
              <w:ind w:left="141"/>
              <w:jc w:val="left"/>
            </w:pPr>
            <w:r>
              <w:t>1,000</w:t>
            </w:r>
            <w:r>
              <w:rPr>
                <w:spacing w:val="-2"/>
              </w:rPr>
              <w:t xml:space="preserve"> </w:t>
            </w:r>
            <w:r>
              <w:t>–</w:t>
            </w:r>
            <w:r>
              <w:rPr>
                <w:spacing w:val="-4"/>
              </w:rPr>
              <w:t xml:space="preserve"> </w:t>
            </w:r>
            <w:r>
              <w:t>4,999</w:t>
            </w:r>
            <w:r>
              <w:rPr>
                <w:spacing w:val="-4"/>
              </w:rPr>
              <w:t xml:space="preserve"> </w:t>
            </w:r>
            <w:r>
              <w:t>sq.</w:t>
            </w:r>
            <w:r>
              <w:rPr>
                <w:spacing w:val="-4"/>
              </w:rPr>
              <w:t xml:space="preserve"> </w:t>
            </w:r>
            <w:r>
              <w:t>m</w:t>
            </w:r>
            <w:r>
              <w:rPr>
                <w:spacing w:val="-2"/>
              </w:rPr>
              <w:t xml:space="preserve"> floorspace</w:t>
            </w:r>
          </w:p>
        </w:tc>
        <w:tc>
          <w:tcPr>
            <w:tcW w:w="5389" w:type="dxa"/>
            <w:gridSpan w:val="2"/>
            <w:tcBorders>
              <w:right w:val="single" w:sz="12" w:space="0" w:color="000000"/>
            </w:tcBorders>
          </w:tcPr>
          <w:p w14:paraId="108AF13A" w14:textId="081BBB2E" w:rsidR="003500DE" w:rsidRPr="00E56725" w:rsidRDefault="003500DE" w:rsidP="00E56725">
            <w:pPr>
              <w:pStyle w:val="TableParagraph"/>
              <w:spacing w:before="0"/>
              <w:ind w:left="771" w:right="736"/>
              <w:rPr>
                <w:spacing w:val="-2"/>
              </w:rPr>
            </w:pPr>
            <w:r>
              <w:rPr>
                <w:spacing w:val="-2"/>
              </w:rPr>
              <w:t>£4,083.00</w:t>
            </w:r>
          </w:p>
        </w:tc>
      </w:tr>
      <w:tr w:rsidR="003500DE" w14:paraId="1673E6CD" w14:textId="77777777" w:rsidTr="00A54A09">
        <w:trPr>
          <w:trHeight w:val="560"/>
        </w:trPr>
        <w:tc>
          <w:tcPr>
            <w:tcW w:w="4527" w:type="dxa"/>
          </w:tcPr>
          <w:p w14:paraId="7F08566D" w14:textId="77777777" w:rsidR="003500DE" w:rsidRDefault="003500DE" w:rsidP="00E56725">
            <w:pPr>
              <w:pStyle w:val="TableParagraph"/>
              <w:spacing w:before="23"/>
              <w:ind w:left="142"/>
              <w:jc w:val="left"/>
            </w:pPr>
            <w:r w:rsidRPr="00E56725">
              <w:rPr>
                <w:spacing w:val="-2"/>
              </w:rPr>
              <w:t>Site area - 1 – 1.99 Ha (where no. of dwellings or floorspace is unknown)</w:t>
            </w:r>
          </w:p>
        </w:tc>
        <w:tc>
          <w:tcPr>
            <w:tcW w:w="5389" w:type="dxa"/>
            <w:gridSpan w:val="2"/>
            <w:tcBorders>
              <w:right w:val="single" w:sz="12" w:space="0" w:color="000000"/>
            </w:tcBorders>
          </w:tcPr>
          <w:p w14:paraId="5B16D846" w14:textId="267A42CA" w:rsidR="003500DE" w:rsidRPr="00E56725" w:rsidRDefault="003500DE" w:rsidP="00E56725">
            <w:pPr>
              <w:pStyle w:val="TableParagraph"/>
              <w:spacing w:before="0"/>
              <w:ind w:left="771" w:right="736"/>
              <w:rPr>
                <w:spacing w:val="-2"/>
              </w:rPr>
            </w:pPr>
            <w:r>
              <w:rPr>
                <w:spacing w:val="-2"/>
              </w:rPr>
              <w:t>£1,634.00</w:t>
            </w:r>
            <w:r w:rsidR="009025E8">
              <w:rPr>
                <w:spacing w:val="-2"/>
              </w:rPr>
              <w:t>*</w:t>
            </w:r>
          </w:p>
        </w:tc>
      </w:tr>
      <w:tr w:rsidR="00E50B76" w14:paraId="31B052C4" w14:textId="77777777" w:rsidTr="00547DA0">
        <w:trPr>
          <w:trHeight w:val="839"/>
        </w:trPr>
        <w:tc>
          <w:tcPr>
            <w:tcW w:w="4527" w:type="dxa"/>
          </w:tcPr>
          <w:p w14:paraId="7769F320" w14:textId="77777777" w:rsidR="00E50B76" w:rsidRDefault="00E50B76">
            <w:pPr>
              <w:pStyle w:val="TableParagraph"/>
              <w:spacing w:before="35"/>
              <w:ind w:left="143"/>
              <w:rPr>
                <w:b/>
              </w:rPr>
            </w:pPr>
            <w:r>
              <w:rPr>
                <w:b/>
              </w:rPr>
              <w:t>Medium</w:t>
            </w:r>
            <w:r>
              <w:rPr>
                <w:b/>
                <w:spacing w:val="-6"/>
              </w:rPr>
              <w:t xml:space="preserve"> </w:t>
            </w:r>
            <w:r>
              <w:rPr>
                <w:b/>
              </w:rPr>
              <w:t>Scale</w:t>
            </w:r>
            <w:r>
              <w:rPr>
                <w:b/>
                <w:spacing w:val="-6"/>
              </w:rPr>
              <w:t xml:space="preserve"> </w:t>
            </w:r>
            <w:r>
              <w:rPr>
                <w:b/>
                <w:spacing w:val="-4"/>
              </w:rPr>
              <w:t>Major</w:t>
            </w:r>
          </w:p>
          <w:p w14:paraId="36A11CB8" w14:textId="77777777" w:rsidR="00E50B76" w:rsidRDefault="00E50B76">
            <w:pPr>
              <w:pStyle w:val="TableParagraph"/>
              <w:spacing w:before="2"/>
              <w:ind w:left="147" w:right="114"/>
              <w:rPr>
                <w:b/>
              </w:rPr>
            </w:pPr>
            <w:r>
              <w:rPr>
                <w:b/>
              </w:rPr>
              <w:t>Desktop</w:t>
            </w:r>
            <w:r>
              <w:rPr>
                <w:b/>
                <w:spacing w:val="-7"/>
              </w:rPr>
              <w:t xml:space="preserve"> </w:t>
            </w:r>
            <w:r>
              <w:rPr>
                <w:b/>
              </w:rPr>
              <w:t>evaluation,</w:t>
            </w:r>
            <w:r>
              <w:rPr>
                <w:b/>
                <w:spacing w:val="-7"/>
              </w:rPr>
              <w:t xml:space="preserve"> </w:t>
            </w:r>
            <w:r>
              <w:rPr>
                <w:b/>
              </w:rPr>
              <w:t>two</w:t>
            </w:r>
            <w:r>
              <w:rPr>
                <w:b/>
                <w:spacing w:val="-6"/>
              </w:rPr>
              <w:t xml:space="preserve"> </w:t>
            </w:r>
            <w:r>
              <w:rPr>
                <w:b/>
              </w:rPr>
              <w:t>meetings</w:t>
            </w:r>
            <w:r>
              <w:rPr>
                <w:b/>
                <w:spacing w:val="-9"/>
              </w:rPr>
              <w:t xml:space="preserve"> </w:t>
            </w:r>
            <w:r>
              <w:rPr>
                <w:b/>
              </w:rPr>
              <w:t>&amp;</w:t>
            </w:r>
            <w:r>
              <w:rPr>
                <w:b/>
                <w:spacing w:val="-7"/>
              </w:rPr>
              <w:t xml:space="preserve"> </w:t>
            </w:r>
            <w:r>
              <w:rPr>
                <w:b/>
              </w:rPr>
              <w:t>two written responses</w:t>
            </w:r>
          </w:p>
        </w:tc>
        <w:tc>
          <w:tcPr>
            <w:tcW w:w="5389" w:type="dxa"/>
            <w:gridSpan w:val="2"/>
            <w:tcBorders>
              <w:right w:val="single" w:sz="12" w:space="0" w:color="000000"/>
            </w:tcBorders>
          </w:tcPr>
          <w:p w14:paraId="5DD78FB1" w14:textId="77777777" w:rsidR="00E50B76" w:rsidRPr="00E56725" w:rsidRDefault="00E50B76" w:rsidP="00E56725">
            <w:pPr>
              <w:pStyle w:val="TableParagraph"/>
              <w:spacing w:before="0"/>
              <w:ind w:left="771" w:right="736"/>
              <w:rPr>
                <w:spacing w:val="-2"/>
              </w:rPr>
            </w:pPr>
          </w:p>
        </w:tc>
      </w:tr>
      <w:tr w:rsidR="003500DE" w14:paraId="5817763E" w14:textId="77777777" w:rsidTr="00A26D38">
        <w:trPr>
          <w:trHeight w:val="567"/>
        </w:trPr>
        <w:tc>
          <w:tcPr>
            <w:tcW w:w="4527" w:type="dxa"/>
          </w:tcPr>
          <w:p w14:paraId="5463FE65" w14:textId="77777777" w:rsidR="003500DE" w:rsidRDefault="003500DE" w:rsidP="00E56725">
            <w:pPr>
              <w:pStyle w:val="TableParagraph"/>
              <w:spacing w:before="26" w:line="252" w:lineRule="exact"/>
              <w:ind w:left="142"/>
              <w:jc w:val="left"/>
            </w:pPr>
            <w:r>
              <w:rPr>
                <w:spacing w:val="-2"/>
              </w:rPr>
              <w:t xml:space="preserve">Residential </w:t>
            </w:r>
            <w:r w:rsidRPr="00E56725">
              <w:rPr>
                <w:spacing w:val="-2"/>
              </w:rPr>
              <w:t>31-149 dwellings</w:t>
            </w:r>
          </w:p>
        </w:tc>
        <w:tc>
          <w:tcPr>
            <w:tcW w:w="5389" w:type="dxa"/>
            <w:gridSpan w:val="2"/>
            <w:tcBorders>
              <w:right w:val="single" w:sz="12" w:space="0" w:color="000000"/>
            </w:tcBorders>
          </w:tcPr>
          <w:p w14:paraId="35C16A4A" w14:textId="14E94EE6" w:rsidR="003500DE" w:rsidRPr="00E56725" w:rsidRDefault="003500DE" w:rsidP="00E56725">
            <w:pPr>
              <w:pStyle w:val="TableParagraph"/>
              <w:spacing w:before="0"/>
              <w:ind w:left="771" w:right="736"/>
              <w:rPr>
                <w:spacing w:val="-2"/>
              </w:rPr>
            </w:pPr>
            <w:r>
              <w:rPr>
                <w:spacing w:val="-2"/>
              </w:rPr>
              <w:t>£8,139.00</w:t>
            </w:r>
          </w:p>
        </w:tc>
      </w:tr>
      <w:tr w:rsidR="003500DE" w14:paraId="60D54EE0" w14:textId="77777777" w:rsidTr="00C2723E">
        <w:trPr>
          <w:trHeight w:val="560"/>
        </w:trPr>
        <w:tc>
          <w:tcPr>
            <w:tcW w:w="4527" w:type="dxa"/>
          </w:tcPr>
          <w:p w14:paraId="17200ECE" w14:textId="77777777" w:rsidR="003500DE" w:rsidRDefault="003500DE" w:rsidP="00E56725">
            <w:pPr>
              <w:pStyle w:val="TableParagraph"/>
              <w:spacing w:before="26" w:line="252" w:lineRule="exact"/>
              <w:ind w:left="142"/>
              <w:jc w:val="left"/>
            </w:pPr>
            <w:r>
              <w:rPr>
                <w:spacing w:val="-2"/>
              </w:rPr>
              <w:t>Non-residential</w:t>
            </w:r>
          </w:p>
          <w:p w14:paraId="43E4A5FD" w14:textId="77777777" w:rsidR="003500DE" w:rsidRDefault="003500DE" w:rsidP="00E56725">
            <w:pPr>
              <w:pStyle w:val="TableParagraph"/>
              <w:spacing w:before="0" w:line="252" w:lineRule="exact"/>
              <w:ind w:left="141"/>
              <w:jc w:val="left"/>
            </w:pPr>
            <w:r>
              <w:t>5,000</w:t>
            </w:r>
            <w:r>
              <w:rPr>
                <w:spacing w:val="-2"/>
              </w:rPr>
              <w:t xml:space="preserve"> </w:t>
            </w:r>
            <w:r>
              <w:t>–</w:t>
            </w:r>
            <w:r>
              <w:rPr>
                <w:spacing w:val="-4"/>
              </w:rPr>
              <w:t xml:space="preserve"> </w:t>
            </w:r>
            <w:r>
              <w:t>9,999</w:t>
            </w:r>
            <w:r>
              <w:rPr>
                <w:spacing w:val="-4"/>
              </w:rPr>
              <w:t xml:space="preserve"> </w:t>
            </w:r>
            <w:r>
              <w:t>sq.</w:t>
            </w:r>
            <w:r>
              <w:rPr>
                <w:spacing w:val="-4"/>
              </w:rPr>
              <w:t xml:space="preserve"> </w:t>
            </w:r>
            <w:r>
              <w:t>m</w:t>
            </w:r>
            <w:r>
              <w:rPr>
                <w:spacing w:val="-2"/>
              </w:rPr>
              <w:t xml:space="preserve"> floorspace</w:t>
            </w:r>
          </w:p>
        </w:tc>
        <w:tc>
          <w:tcPr>
            <w:tcW w:w="5389" w:type="dxa"/>
            <w:gridSpan w:val="2"/>
            <w:tcBorders>
              <w:right w:val="single" w:sz="12" w:space="0" w:color="000000"/>
            </w:tcBorders>
          </w:tcPr>
          <w:p w14:paraId="3DC8F114" w14:textId="29EF64B3" w:rsidR="003500DE" w:rsidRPr="00E56725" w:rsidRDefault="003500DE" w:rsidP="00E56725">
            <w:pPr>
              <w:pStyle w:val="TableParagraph"/>
              <w:spacing w:before="0"/>
              <w:ind w:left="771" w:right="736"/>
              <w:rPr>
                <w:spacing w:val="-2"/>
              </w:rPr>
            </w:pPr>
            <w:r>
              <w:rPr>
                <w:spacing w:val="-2"/>
              </w:rPr>
              <w:t>£8,139.00</w:t>
            </w:r>
          </w:p>
        </w:tc>
      </w:tr>
      <w:tr w:rsidR="003500DE" w14:paraId="5CBF9B39" w14:textId="77777777" w:rsidTr="00C51437">
        <w:trPr>
          <w:trHeight w:val="558"/>
        </w:trPr>
        <w:tc>
          <w:tcPr>
            <w:tcW w:w="4527" w:type="dxa"/>
          </w:tcPr>
          <w:p w14:paraId="723FD392" w14:textId="77777777" w:rsidR="003500DE" w:rsidRDefault="003500DE" w:rsidP="00E56725">
            <w:pPr>
              <w:pStyle w:val="TableParagraph"/>
              <w:spacing w:before="26" w:line="252" w:lineRule="exact"/>
              <w:ind w:left="142"/>
              <w:jc w:val="left"/>
            </w:pPr>
            <w:r w:rsidRPr="00E56725">
              <w:rPr>
                <w:spacing w:val="-2"/>
              </w:rPr>
              <w:t>Site area of 2 – 3.99 Ha (where no. of dwellings or floorspace is unknown)</w:t>
            </w:r>
          </w:p>
        </w:tc>
        <w:tc>
          <w:tcPr>
            <w:tcW w:w="5389" w:type="dxa"/>
            <w:gridSpan w:val="2"/>
            <w:tcBorders>
              <w:right w:val="single" w:sz="12" w:space="0" w:color="000000"/>
            </w:tcBorders>
          </w:tcPr>
          <w:p w14:paraId="5FF53358" w14:textId="2206BFB9" w:rsidR="003500DE" w:rsidRPr="00E56725" w:rsidRDefault="003500DE" w:rsidP="00E56725">
            <w:pPr>
              <w:pStyle w:val="TableParagraph"/>
              <w:spacing w:before="0"/>
              <w:ind w:left="771" w:right="736"/>
              <w:rPr>
                <w:spacing w:val="-2"/>
              </w:rPr>
            </w:pPr>
            <w:r>
              <w:rPr>
                <w:spacing w:val="-2"/>
              </w:rPr>
              <w:t>£3,255.00</w:t>
            </w:r>
            <w:r w:rsidR="009025E8">
              <w:rPr>
                <w:spacing w:val="-2"/>
              </w:rPr>
              <w:t>*</w:t>
            </w:r>
          </w:p>
        </w:tc>
      </w:tr>
      <w:tr w:rsidR="00E50B76" w14:paraId="6EB1C0FB" w14:textId="77777777" w:rsidTr="00547DA0">
        <w:trPr>
          <w:trHeight w:val="841"/>
        </w:trPr>
        <w:tc>
          <w:tcPr>
            <w:tcW w:w="4527" w:type="dxa"/>
          </w:tcPr>
          <w:p w14:paraId="3DB2B4E5" w14:textId="77777777" w:rsidR="00E50B76" w:rsidRDefault="00E50B76">
            <w:pPr>
              <w:pStyle w:val="TableParagraph"/>
              <w:spacing w:before="35"/>
              <w:ind w:left="143"/>
              <w:rPr>
                <w:b/>
              </w:rPr>
            </w:pPr>
            <w:r>
              <w:rPr>
                <w:b/>
              </w:rPr>
              <w:t>Large</w:t>
            </w:r>
            <w:r>
              <w:rPr>
                <w:b/>
                <w:spacing w:val="-5"/>
              </w:rPr>
              <w:t xml:space="preserve"> </w:t>
            </w:r>
            <w:r>
              <w:rPr>
                <w:b/>
              </w:rPr>
              <w:t>Scale</w:t>
            </w:r>
            <w:r>
              <w:rPr>
                <w:b/>
                <w:spacing w:val="-3"/>
              </w:rPr>
              <w:t xml:space="preserve"> </w:t>
            </w:r>
            <w:r>
              <w:rPr>
                <w:b/>
                <w:spacing w:val="-4"/>
              </w:rPr>
              <w:t>Major</w:t>
            </w:r>
          </w:p>
          <w:p w14:paraId="0BD29135" w14:textId="77777777" w:rsidR="00E50B76" w:rsidRDefault="00E50B76">
            <w:pPr>
              <w:pStyle w:val="TableParagraph"/>
              <w:spacing w:before="2"/>
              <w:ind w:left="147"/>
              <w:rPr>
                <w:b/>
              </w:rPr>
            </w:pPr>
            <w:r>
              <w:rPr>
                <w:b/>
              </w:rPr>
              <w:t>Desktop</w:t>
            </w:r>
            <w:r>
              <w:rPr>
                <w:b/>
                <w:spacing w:val="-6"/>
              </w:rPr>
              <w:t xml:space="preserve"> </w:t>
            </w:r>
            <w:r>
              <w:rPr>
                <w:b/>
              </w:rPr>
              <w:t>evaluation</w:t>
            </w:r>
            <w:r>
              <w:rPr>
                <w:b/>
                <w:spacing w:val="-9"/>
              </w:rPr>
              <w:t xml:space="preserve"> </w:t>
            </w:r>
            <w:r>
              <w:rPr>
                <w:b/>
              </w:rPr>
              <w:t>up</w:t>
            </w:r>
            <w:r>
              <w:rPr>
                <w:b/>
                <w:spacing w:val="-10"/>
              </w:rPr>
              <w:t xml:space="preserve"> </w:t>
            </w:r>
            <w:r>
              <w:rPr>
                <w:b/>
              </w:rPr>
              <w:t>to</w:t>
            </w:r>
            <w:r>
              <w:rPr>
                <w:b/>
                <w:spacing w:val="-5"/>
              </w:rPr>
              <w:t xml:space="preserve"> </w:t>
            </w:r>
            <w:r>
              <w:rPr>
                <w:b/>
              </w:rPr>
              <w:t>three</w:t>
            </w:r>
            <w:r>
              <w:rPr>
                <w:b/>
                <w:spacing w:val="-8"/>
              </w:rPr>
              <w:t xml:space="preserve"> </w:t>
            </w:r>
            <w:r>
              <w:rPr>
                <w:b/>
              </w:rPr>
              <w:t>meetings and written responses</w:t>
            </w:r>
          </w:p>
        </w:tc>
        <w:tc>
          <w:tcPr>
            <w:tcW w:w="5389" w:type="dxa"/>
            <w:gridSpan w:val="2"/>
            <w:tcBorders>
              <w:right w:val="single" w:sz="12" w:space="0" w:color="000000"/>
            </w:tcBorders>
          </w:tcPr>
          <w:p w14:paraId="281953D4" w14:textId="77777777" w:rsidR="00E50B76" w:rsidRPr="004963D3" w:rsidRDefault="00E50B76" w:rsidP="00E56725">
            <w:pPr>
              <w:pStyle w:val="TableParagraph"/>
              <w:spacing w:before="0"/>
              <w:ind w:left="782" w:right="0"/>
              <w:rPr>
                <w:highlight w:val="yellow"/>
              </w:rPr>
            </w:pPr>
          </w:p>
        </w:tc>
      </w:tr>
      <w:tr w:rsidR="003500DE" w14:paraId="1C6C480A" w14:textId="77777777" w:rsidTr="00124BCD">
        <w:trPr>
          <w:trHeight w:val="565"/>
        </w:trPr>
        <w:tc>
          <w:tcPr>
            <w:tcW w:w="4527" w:type="dxa"/>
          </w:tcPr>
          <w:p w14:paraId="34455CA3" w14:textId="77777777" w:rsidR="003500DE" w:rsidRDefault="003500DE" w:rsidP="00E56725">
            <w:pPr>
              <w:pStyle w:val="TableParagraph"/>
              <w:spacing w:before="28" w:line="252" w:lineRule="exact"/>
              <w:ind w:left="142"/>
              <w:jc w:val="left"/>
            </w:pPr>
            <w:r>
              <w:rPr>
                <w:spacing w:val="-2"/>
              </w:rPr>
              <w:t>Residential</w:t>
            </w:r>
          </w:p>
          <w:p w14:paraId="63FFB201" w14:textId="77777777" w:rsidR="003500DE" w:rsidRDefault="003500DE" w:rsidP="00E56725">
            <w:pPr>
              <w:pStyle w:val="TableParagraph"/>
              <w:spacing w:before="0" w:line="252" w:lineRule="exact"/>
              <w:ind w:left="142"/>
              <w:jc w:val="left"/>
            </w:pPr>
            <w:r>
              <w:t>more</w:t>
            </w:r>
            <w:r>
              <w:rPr>
                <w:spacing w:val="-4"/>
              </w:rPr>
              <w:t xml:space="preserve"> </w:t>
            </w:r>
            <w:r>
              <w:t>than</w:t>
            </w:r>
            <w:r>
              <w:rPr>
                <w:spacing w:val="-4"/>
              </w:rPr>
              <w:t xml:space="preserve"> </w:t>
            </w:r>
            <w:r>
              <w:t>150</w:t>
            </w:r>
            <w:r>
              <w:rPr>
                <w:spacing w:val="-2"/>
              </w:rPr>
              <w:t xml:space="preserve"> dwellings</w:t>
            </w:r>
          </w:p>
        </w:tc>
        <w:tc>
          <w:tcPr>
            <w:tcW w:w="5389" w:type="dxa"/>
            <w:gridSpan w:val="2"/>
            <w:tcBorders>
              <w:right w:val="single" w:sz="12" w:space="0" w:color="000000"/>
            </w:tcBorders>
          </w:tcPr>
          <w:p w14:paraId="7661AE65" w14:textId="3C4EBA11" w:rsidR="003500DE" w:rsidRPr="00E56725" w:rsidRDefault="003500DE" w:rsidP="00E56725">
            <w:pPr>
              <w:pStyle w:val="TableParagraph"/>
              <w:spacing w:before="0"/>
              <w:ind w:left="771" w:right="736"/>
              <w:rPr>
                <w:spacing w:val="-2"/>
              </w:rPr>
            </w:pPr>
            <w:r>
              <w:rPr>
                <w:spacing w:val="-2"/>
              </w:rPr>
              <w:t>£14,693.00</w:t>
            </w:r>
          </w:p>
        </w:tc>
      </w:tr>
      <w:tr w:rsidR="003500DE" w14:paraId="3CB25BF5" w14:textId="77777777" w:rsidTr="006222FB">
        <w:trPr>
          <w:trHeight w:val="561"/>
        </w:trPr>
        <w:tc>
          <w:tcPr>
            <w:tcW w:w="4527" w:type="dxa"/>
          </w:tcPr>
          <w:p w14:paraId="0114581E" w14:textId="77777777" w:rsidR="003500DE" w:rsidRDefault="003500DE" w:rsidP="00E56725">
            <w:pPr>
              <w:pStyle w:val="TableParagraph"/>
              <w:spacing w:before="26" w:line="253" w:lineRule="exact"/>
              <w:ind w:left="142"/>
              <w:jc w:val="left"/>
            </w:pPr>
            <w:r>
              <w:rPr>
                <w:spacing w:val="-2"/>
              </w:rPr>
              <w:t>Non-residential</w:t>
            </w:r>
          </w:p>
          <w:p w14:paraId="04851805" w14:textId="77777777" w:rsidR="003500DE" w:rsidRDefault="003500DE" w:rsidP="00E56725">
            <w:pPr>
              <w:pStyle w:val="TableParagraph"/>
              <w:spacing w:before="0" w:line="253" w:lineRule="exact"/>
              <w:ind w:left="143"/>
              <w:jc w:val="left"/>
            </w:pPr>
            <w:r>
              <w:t>over</w:t>
            </w:r>
            <w:r>
              <w:rPr>
                <w:spacing w:val="-2"/>
              </w:rPr>
              <w:t xml:space="preserve"> </w:t>
            </w:r>
            <w:r>
              <w:t>10,000</w:t>
            </w:r>
            <w:r>
              <w:rPr>
                <w:spacing w:val="-3"/>
              </w:rPr>
              <w:t xml:space="preserve"> </w:t>
            </w:r>
            <w:r>
              <w:t>sq.</w:t>
            </w:r>
            <w:r>
              <w:rPr>
                <w:spacing w:val="-4"/>
              </w:rPr>
              <w:t xml:space="preserve"> </w:t>
            </w:r>
            <w:r>
              <w:t>m</w:t>
            </w:r>
            <w:r>
              <w:rPr>
                <w:spacing w:val="-5"/>
              </w:rPr>
              <w:t xml:space="preserve"> </w:t>
            </w:r>
            <w:r>
              <w:rPr>
                <w:spacing w:val="-2"/>
              </w:rPr>
              <w:t>floorspace</w:t>
            </w:r>
          </w:p>
        </w:tc>
        <w:tc>
          <w:tcPr>
            <w:tcW w:w="5389" w:type="dxa"/>
            <w:gridSpan w:val="2"/>
            <w:tcBorders>
              <w:right w:val="single" w:sz="12" w:space="0" w:color="000000"/>
            </w:tcBorders>
          </w:tcPr>
          <w:p w14:paraId="26E86689" w14:textId="79620C95" w:rsidR="003500DE" w:rsidRPr="00E56725" w:rsidRDefault="003500DE" w:rsidP="00E56725">
            <w:pPr>
              <w:pStyle w:val="TableParagraph"/>
              <w:spacing w:before="0"/>
              <w:ind w:left="771" w:right="736"/>
              <w:rPr>
                <w:spacing w:val="-2"/>
              </w:rPr>
            </w:pPr>
            <w:r>
              <w:rPr>
                <w:spacing w:val="-2"/>
              </w:rPr>
              <w:t>£14,693.00</w:t>
            </w:r>
          </w:p>
        </w:tc>
      </w:tr>
      <w:tr w:rsidR="003500DE" w14:paraId="79549428" w14:textId="77777777" w:rsidTr="00B12702">
        <w:trPr>
          <w:trHeight w:val="560"/>
        </w:trPr>
        <w:tc>
          <w:tcPr>
            <w:tcW w:w="4527" w:type="dxa"/>
          </w:tcPr>
          <w:p w14:paraId="217E8CC7" w14:textId="77777777" w:rsidR="003500DE" w:rsidRDefault="003500DE" w:rsidP="00E56725">
            <w:pPr>
              <w:pStyle w:val="TableParagraph"/>
              <w:spacing w:before="26" w:line="253" w:lineRule="exact"/>
              <w:ind w:left="142"/>
              <w:jc w:val="left"/>
            </w:pPr>
            <w:r w:rsidRPr="00E56725">
              <w:rPr>
                <w:spacing w:val="-2"/>
              </w:rPr>
              <w:t>Site area more than 4 Ha (where no. of dwellings or floorspace is unknown)</w:t>
            </w:r>
          </w:p>
        </w:tc>
        <w:tc>
          <w:tcPr>
            <w:tcW w:w="5389" w:type="dxa"/>
            <w:gridSpan w:val="2"/>
            <w:tcBorders>
              <w:right w:val="single" w:sz="12" w:space="0" w:color="000000"/>
            </w:tcBorders>
          </w:tcPr>
          <w:p w14:paraId="776BB03A" w14:textId="0D263A85" w:rsidR="003500DE" w:rsidRPr="00E56725" w:rsidRDefault="003500DE" w:rsidP="00E56725">
            <w:pPr>
              <w:pStyle w:val="TableParagraph"/>
              <w:spacing w:before="0"/>
              <w:ind w:left="771" w:right="736"/>
              <w:rPr>
                <w:spacing w:val="-2"/>
              </w:rPr>
            </w:pPr>
            <w:r>
              <w:rPr>
                <w:spacing w:val="-2"/>
              </w:rPr>
              <w:t>£5,876.00</w:t>
            </w:r>
            <w:r w:rsidR="009025E8">
              <w:rPr>
                <w:spacing w:val="-2"/>
              </w:rPr>
              <w:t>*</w:t>
            </w:r>
          </w:p>
        </w:tc>
      </w:tr>
      <w:tr w:rsidR="003500DE" w14:paraId="7D625329" w14:textId="77777777" w:rsidTr="0021615E">
        <w:trPr>
          <w:trHeight w:val="565"/>
        </w:trPr>
        <w:tc>
          <w:tcPr>
            <w:tcW w:w="4527" w:type="dxa"/>
          </w:tcPr>
          <w:p w14:paraId="3CC4C2BC" w14:textId="77777777" w:rsidR="003500DE" w:rsidRDefault="003500DE" w:rsidP="00E56725">
            <w:pPr>
              <w:pStyle w:val="TableParagraph"/>
              <w:spacing w:before="153"/>
              <w:ind w:left="142"/>
              <w:jc w:val="left"/>
            </w:pPr>
            <w:r>
              <w:t>Anaerobic</w:t>
            </w:r>
            <w:r>
              <w:rPr>
                <w:spacing w:val="-8"/>
              </w:rPr>
              <w:t xml:space="preserve"> </w:t>
            </w:r>
            <w:r>
              <w:rPr>
                <w:spacing w:val="-2"/>
              </w:rPr>
              <w:t>Digesters</w:t>
            </w:r>
          </w:p>
        </w:tc>
        <w:tc>
          <w:tcPr>
            <w:tcW w:w="5389" w:type="dxa"/>
            <w:gridSpan w:val="2"/>
            <w:tcBorders>
              <w:right w:val="single" w:sz="12" w:space="0" w:color="000000"/>
            </w:tcBorders>
          </w:tcPr>
          <w:p w14:paraId="465D1E5B" w14:textId="78CA3291" w:rsidR="003500DE" w:rsidRPr="00E56725" w:rsidRDefault="003500DE" w:rsidP="00E56725">
            <w:pPr>
              <w:pStyle w:val="TableParagraph"/>
              <w:spacing w:before="0"/>
              <w:ind w:left="771" w:right="736"/>
              <w:rPr>
                <w:spacing w:val="-2"/>
              </w:rPr>
            </w:pPr>
            <w:r>
              <w:rPr>
                <w:spacing w:val="-2"/>
              </w:rPr>
              <w:t>£4,904.00</w:t>
            </w:r>
          </w:p>
        </w:tc>
      </w:tr>
      <w:tr w:rsidR="009025E8" w14:paraId="3D9EB651" w14:textId="77777777" w:rsidTr="00FD5715">
        <w:trPr>
          <w:trHeight w:val="567"/>
        </w:trPr>
        <w:tc>
          <w:tcPr>
            <w:tcW w:w="9916" w:type="dxa"/>
            <w:gridSpan w:val="3"/>
            <w:tcBorders>
              <w:right w:val="single" w:sz="12" w:space="0" w:color="000000"/>
            </w:tcBorders>
          </w:tcPr>
          <w:p w14:paraId="2781E79A" w14:textId="0D76C874" w:rsidR="009025E8" w:rsidRPr="009025E8" w:rsidRDefault="009025E8" w:rsidP="009025E8">
            <w:pPr>
              <w:pStyle w:val="TableParagraph"/>
              <w:spacing w:before="0"/>
              <w:ind w:left="0" w:right="736"/>
              <w:jc w:val="left"/>
              <w:rPr>
                <w:spacing w:val="-2"/>
              </w:rPr>
            </w:pPr>
            <w:r w:rsidRPr="009025E8">
              <w:rPr>
                <w:spacing w:val="-2"/>
              </w:rPr>
              <w:t>Where a fee is accompanied by an *</w:t>
            </w:r>
            <w:r>
              <w:rPr>
                <w:spacing w:val="-2"/>
              </w:rPr>
              <w:t xml:space="preserve"> the pre-application request is likely to lack sufficient detail to establish a general scale of development. In such cases the pre-application response will relate to issues of principle rather than possible detail and consultee input will be proportionately less detailed where sourced. </w:t>
            </w:r>
          </w:p>
        </w:tc>
      </w:tr>
      <w:tr w:rsidR="00E50B76" w14:paraId="3D550F83" w14:textId="77777777" w:rsidTr="00547DA0">
        <w:trPr>
          <w:trHeight w:val="567"/>
        </w:trPr>
        <w:tc>
          <w:tcPr>
            <w:tcW w:w="4527" w:type="dxa"/>
          </w:tcPr>
          <w:p w14:paraId="401D3E63" w14:textId="77777777" w:rsidR="00E50B76" w:rsidRDefault="00E50B76">
            <w:pPr>
              <w:pStyle w:val="TableParagraph"/>
              <w:spacing w:before="153"/>
              <w:ind w:left="145"/>
              <w:rPr>
                <w:b/>
              </w:rPr>
            </w:pPr>
            <w:r>
              <w:rPr>
                <w:b/>
                <w:spacing w:val="-2"/>
              </w:rPr>
              <w:t>Other</w:t>
            </w:r>
          </w:p>
        </w:tc>
        <w:tc>
          <w:tcPr>
            <w:tcW w:w="5389" w:type="dxa"/>
            <w:gridSpan w:val="2"/>
            <w:tcBorders>
              <w:right w:val="single" w:sz="12" w:space="0" w:color="000000"/>
            </w:tcBorders>
          </w:tcPr>
          <w:p w14:paraId="3CEF246C" w14:textId="77777777" w:rsidR="00E50B76" w:rsidRPr="00E56725" w:rsidRDefault="00E50B76" w:rsidP="00E56725">
            <w:pPr>
              <w:pStyle w:val="TableParagraph"/>
              <w:spacing w:before="0"/>
              <w:ind w:left="771" w:right="736"/>
              <w:rPr>
                <w:spacing w:val="-2"/>
              </w:rPr>
            </w:pPr>
          </w:p>
        </w:tc>
      </w:tr>
      <w:tr w:rsidR="003500DE" w14:paraId="35AB816D" w14:textId="77777777" w:rsidTr="001417D2">
        <w:trPr>
          <w:trHeight w:val="565"/>
        </w:trPr>
        <w:tc>
          <w:tcPr>
            <w:tcW w:w="4527" w:type="dxa"/>
          </w:tcPr>
          <w:p w14:paraId="0340EAFC" w14:textId="77777777" w:rsidR="003500DE" w:rsidRDefault="003500DE" w:rsidP="00E56725">
            <w:pPr>
              <w:pStyle w:val="TableParagraph"/>
              <w:spacing w:before="153"/>
              <w:ind w:left="146"/>
              <w:jc w:val="left"/>
            </w:pPr>
            <w:r>
              <w:t>Solar</w:t>
            </w:r>
            <w:r>
              <w:rPr>
                <w:spacing w:val="-4"/>
              </w:rPr>
              <w:t xml:space="preserve"> </w:t>
            </w:r>
            <w:proofErr w:type="spellStart"/>
            <w:r>
              <w:rPr>
                <w:spacing w:val="-5"/>
              </w:rPr>
              <w:t>pv</w:t>
            </w:r>
            <w:proofErr w:type="spellEnd"/>
          </w:p>
        </w:tc>
        <w:tc>
          <w:tcPr>
            <w:tcW w:w="5389" w:type="dxa"/>
            <w:gridSpan w:val="2"/>
            <w:tcBorders>
              <w:right w:val="single" w:sz="12" w:space="0" w:color="000000"/>
            </w:tcBorders>
          </w:tcPr>
          <w:p w14:paraId="0D41F047" w14:textId="1FB750A2" w:rsidR="003500DE" w:rsidRPr="00E56725" w:rsidRDefault="003500DE" w:rsidP="00E56725">
            <w:pPr>
              <w:pStyle w:val="TableParagraph"/>
              <w:spacing w:before="0"/>
              <w:ind w:left="771" w:right="736"/>
              <w:rPr>
                <w:spacing w:val="-2"/>
              </w:rPr>
            </w:pPr>
            <w:r>
              <w:rPr>
                <w:spacing w:val="-2"/>
              </w:rPr>
              <w:t>£4,083.00</w:t>
            </w:r>
          </w:p>
        </w:tc>
      </w:tr>
      <w:tr w:rsidR="003500DE" w14:paraId="72E8E23F" w14:textId="77777777" w:rsidTr="007672F2">
        <w:trPr>
          <w:trHeight w:val="568"/>
        </w:trPr>
        <w:tc>
          <w:tcPr>
            <w:tcW w:w="4527" w:type="dxa"/>
          </w:tcPr>
          <w:p w14:paraId="0F90FDD4" w14:textId="77777777" w:rsidR="003500DE" w:rsidRDefault="003500DE" w:rsidP="00E56725">
            <w:pPr>
              <w:pStyle w:val="TableParagraph"/>
              <w:spacing w:before="155"/>
              <w:ind w:left="145"/>
              <w:jc w:val="left"/>
            </w:pPr>
            <w:r>
              <w:t>Wind</w:t>
            </w:r>
            <w:r>
              <w:rPr>
                <w:spacing w:val="-3"/>
              </w:rPr>
              <w:t xml:space="preserve"> </w:t>
            </w:r>
            <w:r>
              <w:rPr>
                <w:spacing w:val="-2"/>
              </w:rPr>
              <w:t>turbines</w:t>
            </w:r>
          </w:p>
        </w:tc>
        <w:tc>
          <w:tcPr>
            <w:tcW w:w="5389" w:type="dxa"/>
            <w:gridSpan w:val="2"/>
            <w:tcBorders>
              <w:right w:val="single" w:sz="12" w:space="0" w:color="000000"/>
            </w:tcBorders>
          </w:tcPr>
          <w:p w14:paraId="1CD35822" w14:textId="1299F53C" w:rsidR="003500DE" w:rsidRPr="00E56725" w:rsidRDefault="003500DE" w:rsidP="00E56725">
            <w:pPr>
              <w:pStyle w:val="TableParagraph"/>
              <w:spacing w:before="0"/>
              <w:ind w:left="771" w:right="736"/>
              <w:rPr>
                <w:spacing w:val="-2"/>
              </w:rPr>
            </w:pPr>
            <w:r>
              <w:rPr>
                <w:spacing w:val="-2"/>
              </w:rPr>
              <w:t>£4,083.00</w:t>
            </w:r>
          </w:p>
        </w:tc>
      </w:tr>
      <w:tr w:rsidR="003500DE" w14:paraId="5EBEEA75" w14:textId="77777777" w:rsidTr="00AC255D">
        <w:trPr>
          <w:trHeight w:val="568"/>
        </w:trPr>
        <w:tc>
          <w:tcPr>
            <w:tcW w:w="4527" w:type="dxa"/>
          </w:tcPr>
          <w:p w14:paraId="6B3C792E" w14:textId="77777777" w:rsidR="003500DE" w:rsidRDefault="003500DE" w:rsidP="00E56725">
            <w:pPr>
              <w:pStyle w:val="TableParagraph"/>
              <w:spacing w:before="156"/>
              <w:ind w:left="142"/>
              <w:jc w:val="left"/>
            </w:pPr>
            <w:r>
              <w:t>Lawful</w:t>
            </w:r>
            <w:r>
              <w:rPr>
                <w:spacing w:val="-9"/>
              </w:rPr>
              <w:t xml:space="preserve"> </w:t>
            </w:r>
            <w:r>
              <w:t>development</w:t>
            </w:r>
            <w:r>
              <w:rPr>
                <w:spacing w:val="-6"/>
              </w:rPr>
              <w:t xml:space="preserve"> </w:t>
            </w:r>
            <w:r>
              <w:rPr>
                <w:spacing w:val="-2"/>
              </w:rPr>
              <w:t>certificate</w:t>
            </w:r>
          </w:p>
        </w:tc>
        <w:tc>
          <w:tcPr>
            <w:tcW w:w="5389" w:type="dxa"/>
            <w:gridSpan w:val="2"/>
            <w:tcBorders>
              <w:right w:val="single" w:sz="12" w:space="0" w:color="000000"/>
            </w:tcBorders>
          </w:tcPr>
          <w:p w14:paraId="0079E125" w14:textId="6F46E734" w:rsidR="003500DE" w:rsidRDefault="003500DE" w:rsidP="00E56725">
            <w:pPr>
              <w:pStyle w:val="TableParagraph"/>
              <w:spacing w:before="0"/>
              <w:ind w:left="771" w:right="736"/>
            </w:pPr>
            <w:r>
              <w:rPr>
                <w:spacing w:val="-2"/>
              </w:rPr>
              <w:t>£316.00</w:t>
            </w:r>
          </w:p>
        </w:tc>
      </w:tr>
      <w:tr w:rsidR="00CA0878" w14:paraId="2C2CCADA" w14:textId="77777777">
        <w:trPr>
          <w:trHeight w:val="567"/>
        </w:trPr>
        <w:tc>
          <w:tcPr>
            <w:tcW w:w="4527" w:type="dxa"/>
          </w:tcPr>
          <w:p w14:paraId="5D35762D" w14:textId="77777777" w:rsidR="00CA0878" w:rsidRDefault="001B0BE1" w:rsidP="00E56725">
            <w:pPr>
              <w:pStyle w:val="TableParagraph"/>
              <w:spacing w:before="155"/>
              <w:ind w:left="142"/>
              <w:jc w:val="left"/>
            </w:pPr>
            <w:r>
              <w:t>Affordable</w:t>
            </w:r>
            <w:r>
              <w:rPr>
                <w:spacing w:val="-9"/>
              </w:rPr>
              <w:t xml:space="preserve"> </w:t>
            </w:r>
            <w:r>
              <w:t>housing</w:t>
            </w:r>
            <w:r>
              <w:rPr>
                <w:spacing w:val="-6"/>
              </w:rPr>
              <w:t xml:space="preserve"> </w:t>
            </w:r>
            <w:r>
              <w:t>scheme</w:t>
            </w:r>
            <w:r>
              <w:rPr>
                <w:spacing w:val="-6"/>
              </w:rPr>
              <w:t xml:space="preserve"> </w:t>
            </w:r>
            <w:r>
              <w:rPr>
                <w:spacing w:val="-4"/>
              </w:rPr>
              <w:t>100%</w:t>
            </w:r>
          </w:p>
        </w:tc>
        <w:tc>
          <w:tcPr>
            <w:tcW w:w="2835" w:type="dxa"/>
          </w:tcPr>
          <w:p w14:paraId="67038253" w14:textId="473C31A0" w:rsidR="00CA0878" w:rsidRDefault="001B0BE1">
            <w:pPr>
              <w:pStyle w:val="TableParagraph"/>
              <w:spacing w:before="155"/>
              <w:ind w:right="257"/>
            </w:pPr>
            <w:r>
              <w:t>50%</w:t>
            </w:r>
            <w:r>
              <w:rPr>
                <w:spacing w:val="-3"/>
              </w:rPr>
              <w:t xml:space="preserve"> </w:t>
            </w:r>
            <w:r>
              <w:t>of</w:t>
            </w:r>
            <w:r>
              <w:rPr>
                <w:spacing w:val="-5"/>
              </w:rPr>
              <w:t xml:space="preserve"> </w:t>
            </w:r>
            <w:r>
              <w:t>the</w:t>
            </w:r>
            <w:r>
              <w:rPr>
                <w:spacing w:val="-5"/>
              </w:rPr>
              <w:t xml:space="preserve"> </w:t>
            </w:r>
            <w:r>
              <w:t>relevant</w:t>
            </w:r>
            <w:r>
              <w:rPr>
                <w:spacing w:val="-4"/>
              </w:rPr>
              <w:t xml:space="preserve"> </w:t>
            </w:r>
            <w:r w:rsidR="00C8513A">
              <w:rPr>
                <w:spacing w:val="-4"/>
              </w:rPr>
              <w:t>pre-</w:t>
            </w:r>
            <w:r w:rsidR="00E1511A">
              <w:rPr>
                <w:spacing w:val="-4"/>
              </w:rPr>
              <w:t xml:space="preserve">application </w:t>
            </w:r>
            <w:r>
              <w:rPr>
                <w:spacing w:val="-5"/>
              </w:rPr>
              <w:t>fee</w:t>
            </w:r>
          </w:p>
        </w:tc>
        <w:tc>
          <w:tcPr>
            <w:tcW w:w="2554" w:type="dxa"/>
            <w:tcBorders>
              <w:right w:val="single" w:sz="12" w:space="0" w:color="000000"/>
            </w:tcBorders>
          </w:tcPr>
          <w:p w14:paraId="0CAB8C29" w14:textId="77777777" w:rsidR="00CA0878" w:rsidRDefault="001B0BE1">
            <w:pPr>
              <w:pStyle w:val="TableParagraph"/>
              <w:spacing w:before="155"/>
              <w:ind w:left="342" w:right="0"/>
              <w:jc w:val="left"/>
            </w:pPr>
            <w:r>
              <w:t>Subject</w:t>
            </w:r>
            <w:r>
              <w:rPr>
                <w:spacing w:val="-4"/>
              </w:rPr>
              <w:t xml:space="preserve"> </w:t>
            </w:r>
            <w:r>
              <w:t>to</w:t>
            </w:r>
            <w:r>
              <w:rPr>
                <w:spacing w:val="-4"/>
              </w:rPr>
              <w:t xml:space="preserve"> </w:t>
            </w:r>
            <w:r>
              <w:rPr>
                <w:spacing w:val="-5"/>
              </w:rPr>
              <w:t>VAT</w:t>
            </w:r>
          </w:p>
        </w:tc>
      </w:tr>
    </w:tbl>
    <w:p w14:paraId="4D6ECB63" w14:textId="77777777" w:rsidR="00CA0878" w:rsidRDefault="00CA0878">
      <w:pPr>
        <w:pStyle w:val="BodyText"/>
        <w:spacing w:before="8"/>
        <w:rPr>
          <w:b/>
          <w:i/>
          <w:sz w:val="29"/>
        </w:rPr>
      </w:pPr>
    </w:p>
    <w:p w14:paraId="2E7D65AA" w14:textId="660C99EA" w:rsidR="00CA0878" w:rsidRDefault="001B0BE1">
      <w:pPr>
        <w:pStyle w:val="BodyText"/>
        <w:spacing w:before="94" w:line="276" w:lineRule="auto"/>
        <w:ind w:left="119"/>
      </w:pPr>
      <w:r>
        <w:rPr>
          <w:u w:val="single"/>
        </w:rPr>
        <w:t>Please</w:t>
      </w:r>
      <w:r>
        <w:rPr>
          <w:spacing w:val="-4"/>
          <w:u w:val="single"/>
        </w:rPr>
        <w:t xml:space="preserve"> </w:t>
      </w:r>
      <w:r>
        <w:rPr>
          <w:u w:val="single"/>
        </w:rPr>
        <w:t>note</w:t>
      </w:r>
      <w:r>
        <w:rPr>
          <w:spacing w:val="-4"/>
          <w:u w:val="single"/>
        </w:rPr>
        <w:t xml:space="preserve"> </w:t>
      </w:r>
      <w:r>
        <w:rPr>
          <w:u w:val="single"/>
        </w:rPr>
        <w:t>all</w:t>
      </w:r>
      <w:r>
        <w:rPr>
          <w:spacing w:val="-4"/>
          <w:u w:val="single"/>
        </w:rPr>
        <w:t xml:space="preserve"> </w:t>
      </w:r>
      <w:r>
        <w:rPr>
          <w:u w:val="single"/>
        </w:rPr>
        <w:t>pre-application</w:t>
      </w:r>
      <w:r>
        <w:rPr>
          <w:spacing w:val="-4"/>
          <w:u w:val="single"/>
        </w:rPr>
        <w:t xml:space="preserve"> </w:t>
      </w:r>
      <w:r>
        <w:rPr>
          <w:u w:val="single"/>
        </w:rPr>
        <w:t>enquiries</w:t>
      </w:r>
      <w:r>
        <w:rPr>
          <w:spacing w:val="-6"/>
          <w:u w:val="single"/>
        </w:rPr>
        <w:t xml:space="preserve"> </w:t>
      </w:r>
      <w:r w:rsidR="0091615E">
        <w:rPr>
          <w:spacing w:val="-6"/>
          <w:u w:val="single"/>
        </w:rPr>
        <w:t xml:space="preserve">only </w:t>
      </w:r>
      <w:r>
        <w:rPr>
          <w:u w:val="single"/>
        </w:rPr>
        <w:t>concerning</w:t>
      </w:r>
      <w:r>
        <w:rPr>
          <w:spacing w:val="-4"/>
          <w:u w:val="single"/>
        </w:rPr>
        <w:t xml:space="preserve"> </w:t>
      </w:r>
      <w:r>
        <w:rPr>
          <w:u w:val="single"/>
        </w:rPr>
        <w:t>disabled</w:t>
      </w:r>
      <w:r>
        <w:rPr>
          <w:spacing w:val="-4"/>
          <w:u w:val="single"/>
        </w:rPr>
        <w:t xml:space="preserve"> </w:t>
      </w:r>
      <w:r>
        <w:rPr>
          <w:u w:val="single"/>
        </w:rPr>
        <w:t>access/requirements and</w:t>
      </w:r>
      <w:r>
        <w:rPr>
          <w:spacing w:val="-6"/>
          <w:u w:val="single"/>
        </w:rPr>
        <w:t xml:space="preserve"> </w:t>
      </w:r>
      <w:r>
        <w:rPr>
          <w:u w:val="single"/>
        </w:rPr>
        <w:t>registered</w:t>
      </w:r>
      <w:r>
        <w:t xml:space="preserve"> </w:t>
      </w:r>
      <w:r>
        <w:rPr>
          <w:u w:val="single"/>
        </w:rPr>
        <w:t>charities will be free of charge.</w:t>
      </w:r>
      <w:r>
        <w:rPr>
          <w:spacing w:val="40"/>
          <w:u w:val="single"/>
        </w:rPr>
        <w:t xml:space="preserve"> </w:t>
      </w:r>
    </w:p>
    <w:p w14:paraId="1BB1F64A" w14:textId="77777777" w:rsidR="00CA0878" w:rsidRDefault="00CA0878">
      <w:pPr>
        <w:spacing w:line="276" w:lineRule="auto"/>
      </w:pPr>
    </w:p>
    <w:p w14:paraId="15422BF5" w14:textId="77777777" w:rsidR="0014551F" w:rsidRDefault="0014551F">
      <w:pPr>
        <w:spacing w:line="276" w:lineRule="auto"/>
      </w:pPr>
    </w:p>
    <w:p w14:paraId="2222EF22" w14:textId="43E6D5A6" w:rsidR="0054746F" w:rsidRDefault="0054746F" w:rsidP="0054746F">
      <w:pPr>
        <w:pStyle w:val="Heading1"/>
        <w:spacing w:before="76"/>
      </w:pPr>
      <w:r>
        <w:t>Planning Performance Agreements</w:t>
      </w:r>
      <w:r w:rsidR="003500DE">
        <w:t xml:space="preserve"> (PPA)</w:t>
      </w:r>
    </w:p>
    <w:p w14:paraId="313CA785" w14:textId="77777777" w:rsidR="00E50B76" w:rsidRDefault="00E50B76" w:rsidP="0054746F">
      <w:pPr>
        <w:pStyle w:val="Heading1"/>
        <w:spacing w:before="76"/>
      </w:pPr>
    </w:p>
    <w:p w14:paraId="7EF36DAF" w14:textId="1D6B187A" w:rsidR="0054746F" w:rsidRDefault="0054746F" w:rsidP="00E50B76">
      <w:pPr>
        <w:ind w:left="340" w:right="363"/>
        <w:jc w:val="both"/>
        <w:rPr>
          <w:sz w:val="24"/>
        </w:rPr>
      </w:pPr>
      <w:r w:rsidRPr="00E50B76">
        <w:rPr>
          <w:sz w:val="24"/>
        </w:rPr>
        <w:t xml:space="preserve">A PPA is a project management tool which the local planning authorities and applicants can use to agree timescales, actions and resources for handling particular applications. It will cover the pre-application and application stages but may also extend through to the post-application stage. This service is a bespoke service which can provide specialist support </w:t>
      </w:r>
      <w:r w:rsidRPr="00E50B76">
        <w:rPr>
          <w:sz w:val="24"/>
        </w:rPr>
        <w:lastRenderedPageBreak/>
        <w:t>and expertise relevant to the proposal. The cost of the service is based on the hourly rates of the officers and experts who provide the service.</w:t>
      </w:r>
    </w:p>
    <w:p w14:paraId="5BC3C0A4" w14:textId="77777777" w:rsidR="00E50B76" w:rsidRPr="00E50B76" w:rsidRDefault="00E50B76" w:rsidP="00E50B76">
      <w:pPr>
        <w:ind w:left="340" w:right="363"/>
        <w:jc w:val="both"/>
        <w:rPr>
          <w:sz w:val="24"/>
        </w:rPr>
      </w:pPr>
    </w:p>
    <w:p w14:paraId="7FC24D55" w14:textId="77777777" w:rsidR="0054746F" w:rsidRDefault="0054746F" w:rsidP="00E50B76">
      <w:pPr>
        <w:ind w:left="340" w:right="363"/>
        <w:jc w:val="both"/>
        <w:rPr>
          <w:sz w:val="24"/>
        </w:rPr>
      </w:pPr>
      <w:r w:rsidRPr="00E50B76">
        <w:rPr>
          <w:sz w:val="24"/>
        </w:rPr>
        <w:t xml:space="preserve">Upon receipt of a request to </w:t>
      </w:r>
      <w:proofErr w:type="gramStart"/>
      <w:r w:rsidRPr="00E50B76">
        <w:rPr>
          <w:sz w:val="24"/>
        </w:rPr>
        <w:t>enter into</w:t>
      </w:r>
      <w:proofErr w:type="gramEnd"/>
      <w:r w:rsidRPr="00E50B76">
        <w:rPr>
          <w:sz w:val="24"/>
        </w:rPr>
        <w:t xml:space="preserve"> a PPA, </w:t>
      </w:r>
      <w:r w:rsidR="00B954FD" w:rsidRPr="00E50B76">
        <w:rPr>
          <w:sz w:val="24"/>
        </w:rPr>
        <w:t>(to include but not limited to 1:1250 site location plan, drawings of the proposal, photographs of the site and surroundings, draft Design and Access Statement together with any other relevant attachments)</w:t>
      </w:r>
      <w:r w:rsidR="006A5669" w:rsidRPr="00E50B76">
        <w:rPr>
          <w:sz w:val="24"/>
        </w:rPr>
        <w:t xml:space="preserve"> </w:t>
      </w:r>
      <w:r w:rsidRPr="00E50B76">
        <w:rPr>
          <w:sz w:val="24"/>
        </w:rPr>
        <w:t>the planning authority will offer an initial inception meeting with the applicant team</w:t>
      </w:r>
      <w:r w:rsidR="00B954FD" w:rsidRPr="00E50B76">
        <w:rPr>
          <w:sz w:val="24"/>
        </w:rPr>
        <w:t xml:space="preserve">. This will enable the authority to understand the nature of the project and proposed timeline and be able to present a draft PPA to include likely costs and any fee capping arrangements. This meeting is not charged for. </w:t>
      </w:r>
    </w:p>
    <w:p w14:paraId="5C1DBC73" w14:textId="77777777" w:rsidR="00E50B76" w:rsidRPr="00E50B76" w:rsidRDefault="00E50B76" w:rsidP="00E50B76">
      <w:pPr>
        <w:ind w:left="340" w:right="363"/>
        <w:jc w:val="both"/>
        <w:rPr>
          <w:sz w:val="24"/>
        </w:rPr>
      </w:pPr>
    </w:p>
    <w:p w14:paraId="7BD36A4E" w14:textId="04B9F934" w:rsidR="0054746F" w:rsidRPr="002C1F54" w:rsidRDefault="00E1511A" w:rsidP="002C1F54">
      <w:pPr>
        <w:pStyle w:val="ListParagraph"/>
        <w:numPr>
          <w:ilvl w:val="0"/>
          <w:numId w:val="3"/>
        </w:numPr>
        <w:ind w:right="363"/>
        <w:jc w:val="both"/>
        <w:rPr>
          <w:sz w:val="24"/>
        </w:rPr>
      </w:pPr>
      <w:r>
        <w:rPr>
          <w:sz w:val="24"/>
        </w:rPr>
        <w:t>Area Team Leader / Area Planning Officer</w:t>
      </w:r>
      <w:r w:rsidR="0054746F" w:rsidRPr="002C1F54">
        <w:rPr>
          <w:sz w:val="24"/>
        </w:rPr>
        <w:t xml:space="preserve"> Time - £8</w:t>
      </w:r>
      <w:r w:rsidR="0091615E">
        <w:rPr>
          <w:sz w:val="24"/>
        </w:rPr>
        <w:t>5</w:t>
      </w:r>
      <w:r w:rsidR="0054746F" w:rsidRPr="002C1F54">
        <w:rPr>
          <w:sz w:val="24"/>
        </w:rPr>
        <w:t xml:space="preserve"> per hour </w:t>
      </w:r>
    </w:p>
    <w:p w14:paraId="78A22D11" w14:textId="44D83D4E" w:rsidR="0054746F" w:rsidRPr="002C1F54" w:rsidRDefault="00E1511A" w:rsidP="002C1F54">
      <w:pPr>
        <w:pStyle w:val="ListParagraph"/>
        <w:numPr>
          <w:ilvl w:val="0"/>
          <w:numId w:val="3"/>
        </w:numPr>
        <w:ind w:right="363"/>
        <w:jc w:val="both"/>
        <w:rPr>
          <w:sz w:val="24"/>
        </w:rPr>
      </w:pPr>
      <w:r>
        <w:rPr>
          <w:sz w:val="24"/>
        </w:rPr>
        <w:t xml:space="preserve">Principal </w:t>
      </w:r>
      <w:r w:rsidR="0054746F" w:rsidRPr="002C1F54">
        <w:rPr>
          <w:sz w:val="24"/>
        </w:rPr>
        <w:t>Planning Officer Time - £6</w:t>
      </w:r>
      <w:r w:rsidR="0091615E">
        <w:rPr>
          <w:sz w:val="24"/>
        </w:rPr>
        <w:t>5</w:t>
      </w:r>
      <w:r w:rsidR="0054746F" w:rsidRPr="002C1F54">
        <w:rPr>
          <w:sz w:val="24"/>
        </w:rPr>
        <w:t xml:space="preserve"> per hour </w:t>
      </w:r>
    </w:p>
    <w:p w14:paraId="00A7D366" w14:textId="4D6D1578" w:rsidR="0054746F" w:rsidRPr="002C1F54" w:rsidRDefault="0054746F" w:rsidP="002C1F54">
      <w:pPr>
        <w:pStyle w:val="ListParagraph"/>
        <w:numPr>
          <w:ilvl w:val="0"/>
          <w:numId w:val="3"/>
        </w:numPr>
        <w:ind w:right="363"/>
        <w:jc w:val="both"/>
        <w:rPr>
          <w:sz w:val="24"/>
        </w:rPr>
      </w:pPr>
      <w:r w:rsidRPr="002C1F54">
        <w:rPr>
          <w:sz w:val="24"/>
        </w:rPr>
        <w:t xml:space="preserve">Other MDDC </w:t>
      </w:r>
      <w:proofErr w:type="gramStart"/>
      <w:r w:rsidRPr="002C1F54">
        <w:rPr>
          <w:sz w:val="24"/>
        </w:rPr>
        <w:t>specialist</w:t>
      </w:r>
      <w:proofErr w:type="gramEnd"/>
      <w:r w:rsidRPr="002C1F54">
        <w:rPr>
          <w:sz w:val="24"/>
        </w:rPr>
        <w:t xml:space="preserve"> input £6</w:t>
      </w:r>
      <w:r w:rsidR="0091615E">
        <w:rPr>
          <w:sz w:val="24"/>
        </w:rPr>
        <w:t>5</w:t>
      </w:r>
      <w:r w:rsidRPr="002C1F54">
        <w:rPr>
          <w:sz w:val="24"/>
        </w:rPr>
        <w:t xml:space="preserve"> per hour</w:t>
      </w:r>
    </w:p>
    <w:p w14:paraId="4165AB06" w14:textId="77777777" w:rsidR="00E50B76" w:rsidRPr="00E50B76" w:rsidRDefault="00E50B76" w:rsidP="00E50B76">
      <w:pPr>
        <w:ind w:left="340" w:right="363"/>
        <w:jc w:val="both"/>
        <w:rPr>
          <w:sz w:val="24"/>
        </w:rPr>
      </w:pPr>
    </w:p>
    <w:p w14:paraId="745EDD25" w14:textId="77777777" w:rsidR="00A015B7" w:rsidRDefault="00A015B7" w:rsidP="00E50B76">
      <w:pPr>
        <w:ind w:left="340" w:right="363"/>
        <w:jc w:val="both"/>
        <w:rPr>
          <w:sz w:val="24"/>
        </w:rPr>
      </w:pPr>
      <w:r w:rsidRPr="00E50B76">
        <w:rPr>
          <w:sz w:val="24"/>
        </w:rPr>
        <w:t>In addition, the planning authority will add a £5 per hour administration fee to the overall cost.</w:t>
      </w:r>
    </w:p>
    <w:p w14:paraId="7656C32F" w14:textId="77777777" w:rsidR="00E50B76" w:rsidRPr="00E50B76" w:rsidRDefault="00E50B76" w:rsidP="00E50B76">
      <w:pPr>
        <w:ind w:left="340" w:right="363"/>
        <w:jc w:val="both"/>
        <w:rPr>
          <w:sz w:val="24"/>
        </w:rPr>
      </w:pPr>
    </w:p>
    <w:p w14:paraId="798ACDE5" w14:textId="3E45F69A" w:rsidR="006A5669" w:rsidRDefault="006A5669" w:rsidP="00E50B76">
      <w:pPr>
        <w:ind w:left="340" w:right="363"/>
        <w:jc w:val="both"/>
        <w:rPr>
          <w:sz w:val="24"/>
        </w:rPr>
      </w:pPr>
      <w:r w:rsidRPr="00E50B76">
        <w:rPr>
          <w:sz w:val="24"/>
        </w:rPr>
        <w:t>Currently, the planning authority cannot offer the inclusion of D</w:t>
      </w:r>
      <w:r w:rsidR="003500DE">
        <w:rPr>
          <w:sz w:val="24"/>
        </w:rPr>
        <w:t>CC</w:t>
      </w:r>
      <w:r w:rsidRPr="00E50B76">
        <w:rPr>
          <w:sz w:val="24"/>
        </w:rPr>
        <w:t xml:space="preserve"> services as a part of its PPA, however the PPA can signpost </w:t>
      </w:r>
      <w:r w:rsidR="00E50B76">
        <w:rPr>
          <w:sz w:val="24"/>
        </w:rPr>
        <w:t>D</w:t>
      </w:r>
      <w:r w:rsidRPr="00E50B76">
        <w:rPr>
          <w:sz w:val="24"/>
        </w:rPr>
        <w:t>CC</w:t>
      </w:r>
      <w:r w:rsidR="002C1F54">
        <w:rPr>
          <w:sz w:val="24"/>
        </w:rPr>
        <w:t>’s</w:t>
      </w:r>
      <w:r w:rsidRPr="00E50B76">
        <w:rPr>
          <w:sz w:val="24"/>
        </w:rPr>
        <w:t xml:space="preserve"> </w:t>
      </w:r>
      <w:r w:rsidR="00E50B76">
        <w:rPr>
          <w:sz w:val="24"/>
        </w:rPr>
        <w:t xml:space="preserve">and other relevant </w:t>
      </w:r>
      <w:r w:rsidRPr="00E50B76">
        <w:rPr>
          <w:sz w:val="24"/>
        </w:rPr>
        <w:t xml:space="preserve">pre-application offers and introduce </w:t>
      </w:r>
      <w:r w:rsidR="00E50B76">
        <w:rPr>
          <w:sz w:val="24"/>
        </w:rPr>
        <w:t>D</w:t>
      </w:r>
      <w:r w:rsidRPr="00E50B76">
        <w:rPr>
          <w:sz w:val="24"/>
        </w:rPr>
        <w:t xml:space="preserve">CC to the project timeline and key contacts. </w:t>
      </w:r>
    </w:p>
    <w:p w14:paraId="5D09B2B7" w14:textId="77777777" w:rsidR="00E50B76" w:rsidRPr="00E50B76" w:rsidRDefault="00E50B76" w:rsidP="00E50B76">
      <w:pPr>
        <w:ind w:left="340" w:right="363"/>
        <w:jc w:val="both"/>
        <w:rPr>
          <w:sz w:val="24"/>
        </w:rPr>
      </w:pPr>
    </w:p>
    <w:p w14:paraId="5819FF4E" w14:textId="77777777" w:rsidR="006A5669" w:rsidRPr="00E50B76" w:rsidRDefault="006A5669" w:rsidP="00E50B76">
      <w:pPr>
        <w:ind w:left="340" w:right="363"/>
        <w:jc w:val="both"/>
        <w:rPr>
          <w:sz w:val="24"/>
        </w:rPr>
      </w:pPr>
      <w:r w:rsidRPr="00E50B76">
        <w:rPr>
          <w:sz w:val="24"/>
        </w:rPr>
        <w:t xml:space="preserve">VAT is not charged for PPA’s  </w:t>
      </w:r>
    </w:p>
    <w:p w14:paraId="7972EC8E" w14:textId="77777777" w:rsidR="00490325" w:rsidRDefault="00490325" w:rsidP="00E71177">
      <w:pPr>
        <w:pStyle w:val="Heading1"/>
        <w:spacing w:before="76"/>
      </w:pPr>
    </w:p>
    <w:p w14:paraId="36CF8164" w14:textId="37B6C366" w:rsidR="00E71177" w:rsidRDefault="00E71177" w:rsidP="00E71177">
      <w:pPr>
        <w:pStyle w:val="Heading1"/>
        <w:spacing w:before="76"/>
      </w:pPr>
      <w:r>
        <w:t>Notes</w:t>
      </w:r>
      <w:r w:rsidRPr="00E71177">
        <w:t xml:space="preserve"> –</w:t>
      </w:r>
    </w:p>
    <w:p w14:paraId="51A3A5D4" w14:textId="77777777" w:rsidR="00E71177" w:rsidRDefault="00E71177" w:rsidP="00E71177">
      <w:pPr>
        <w:pStyle w:val="ListParagraph"/>
        <w:numPr>
          <w:ilvl w:val="0"/>
          <w:numId w:val="1"/>
        </w:numPr>
        <w:tabs>
          <w:tab w:val="left" w:pos="1060"/>
          <w:tab w:val="left" w:pos="1061"/>
        </w:tabs>
        <w:spacing w:before="121"/>
      </w:pPr>
      <w:r>
        <w:t>Floorspace</w:t>
      </w:r>
      <w:r>
        <w:rPr>
          <w:spacing w:val="-13"/>
        </w:rPr>
        <w:t xml:space="preserve"> </w:t>
      </w:r>
      <w:r>
        <w:t>refers</w:t>
      </w:r>
      <w:r>
        <w:rPr>
          <w:spacing w:val="-9"/>
        </w:rPr>
        <w:t xml:space="preserve"> </w:t>
      </w:r>
      <w:r>
        <w:t>to</w:t>
      </w:r>
      <w:r>
        <w:rPr>
          <w:spacing w:val="-15"/>
        </w:rPr>
        <w:t xml:space="preserve"> </w:t>
      </w:r>
      <w:r>
        <w:t>gross</w:t>
      </w:r>
      <w:r>
        <w:rPr>
          <w:spacing w:val="-6"/>
        </w:rPr>
        <w:t xml:space="preserve"> </w:t>
      </w:r>
      <w:r>
        <w:t>external</w:t>
      </w:r>
      <w:r>
        <w:rPr>
          <w:spacing w:val="-11"/>
        </w:rPr>
        <w:t xml:space="preserve"> </w:t>
      </w:r>
      <w:r>
        <w:rPr>
          <w:spacing w:val="-2"/>
        </w:rPr>
        <w:t>floorspace.</w:t>
      </w:r>
    </w:p>
    <w:p w14:paraId="0E1DA151" w14:textId="77777777" w:rsidR="00E71177" w:rsidRDefault="00E71177" w:rsidP="00E71177">
      <w:pPr>
        <w:pStyle w:val="ListParagraph"/>
        <w:numPr>
          <w:ilvl w:val="0"/>
          <w:numId w:val="1"/>
        </w:numPr>
        <w:tabs>
          <w:tab w:val="left" w:pos="1060"/>
          <w:tab w:val="left" w:pos="1061"/>
        </w:tabs>
        <w:spacing w:before="122"/>
        <w:ind w:right="1081" w:hanging="720"/>
      </w:pPr>
      <w:r>
        <w:t>The</w:t>
      </w:r>
      <w:r>
        <w:rPr>
          <w:spacing w:val="-10"/>
        </w:rPr>
        <w:t xml:space="preserve"> </w:t>
      </w:r>
      <w:r>
        <w:t>larger</w:t>
      </w:r>
      <w:r>
        <w:rPr>
          <w:spacing w:val="-6"/>
        </w:rPr>
        <w:t xml:space="preserve"> </w:t>
      </w:r>
      <w:r>
        <w:t>element</w:t>
      </w:r>
      <w:r>
        <w:rPr>
          <w:spacing w:val="-4"/>
        </w:rPr>
        <w:t xml:space="preserve"> </w:t>
      </w:r>
      <w:r>
        <w:t>of a</w:t>
      </w:r>
      <w:r>
        <w:rPr>
          <w:spacing w:val="-14"/>
        </w:rPr>
        <w:t xml:space="preserve"> </w:t>
      </w:r>
      <w:proofErr w:type="gramStart"/>
      <w:r>
        <w:t>mixed</w:t>
      </w:r>
      <w:r>
        <w:rPr>
          <w:spacing w:val="-5"/>
        </w:rPr>
        <w:t xml:space="preserve"> </w:t>
      </w:r>
      <w:r>
        <w:t>use</w:t>
      </w:r>
      <w:proofErr w:type="gramEnd"/>
      <w:r>
        <w:rPr>
          <w:spacing w:val="-5"/>
        </w:rPr>
        <w:t xml:space="preserve"> </w:t>
      </w:r>
      <w:r>
        <w:t>scheme</w:t>
      </w:r>
      <w:r>
        <w:rPr>
          <w:spacing w:val="-7"/>
        </w:rPr>
        <w:t xml:space="preserve"> </w:t>
      </w:r>
      <w:r>
        <w:t>will</w:t>
      </w:r>
      <w:r>
        <w:rPr>
          <w:spacing w:val="-5"/>
        </w:rPr>
        <w:t xml:space="preserve"> </w:t>
      </w:r>
      <w:r>
        <w:t>primarily</w:t>
      </w:r>
      <w:r>
        <w:rPr>
          <w:spacing w:val="-9"/>
        </w:rPr>
        <w:t xml:space="preserve"> </w:t>
      </w:r>
      <w:r>
        <w:t>be</w:t>
      </w:r>
      <w:r>
        <w:rPr>
          <w:spacing w:val="-5"/>
        </w:rPr>
        <w:t xml:space="preserve"> </w:t>
      </w:r>
      <w:r>
        <w:t>used</w:t>
      </w:r>
      <w:r>
        <w:rPr>
          <w:spacing w:val="-10"/>
        </w:rPr>
        <w:t xml:space="preserve"> </w:t>
      </w:r>
      <w:r>
        <w:t>to</w:t>
      </w:r>
      <w:r>
        <w:rPr>
          <w:spacing w:val="-7"/>
        </w:rPr>
        <w:t xml:space="preserve"> </w:t>
      </w:r>
      <w:r>
        <w:t>determine</w:t>
      </w:r>
      <w:r>
        <w:rPr>
          <w:spacing w:val="-5"/>
        </w:rPr>
        <w:t xml:space="preserve"> </w:t>
      </w:r>
      <w:r>
        <w:t>which category of fee applies to the proposal.</w:t>
      </w:r>
    </w:p>
    <w:p w14:paraId="21C2581A" w14:textId="77777777" w:rsidR="00E71177" w:rsidRPr="00E71177" w:rsidRDefault="00E71177" w:rsidP="00E71177">
      <w:pPr>
        <w:pStyle w:val="ListParagraph"/>
        <w:numPr>
          <w:ilvl w:val="0"/>
          <w:numId w:val="1"/>
        </w:numPr>
        <w:tabs>
          <w:tab w:val="left" w:pos="1060"/>
          <w:tab w:val="left" w:pos="1061"/>
        </w:tabs>
        <w:spacing w:before="120"/>
      </w:pPr>
      <w:r>
        <w:t>For</w:t>
      </w:r>
      <w:r>
        <w:rPr>
          <w:spacing w:val="-15"/>
        </w:rPr>
        <w:t xml:space="preserve"> </w:t>
      </w:r>
      <w:r>
        <w:t>the</w:t>
      </w:r>
      <w:r>
        <w:rPr>
          <w:spacing w:val="-11"/>
        </w:rPr>
        <w:t xml:space="preserve"> </w:t>
      </w:r>
      <w:r>
        <w:t>purposes</w:t>
      </w:r>
      <w:r>
        <w:rPr>
          <w:spacing w:val="-10"/>
        </w:rPr>
        <w:t xml:space="preserve"> </w:t>
      </w:r>
      <w:r>
        <w:t>of</w:t>
      </w:r>
      <w:r>
        <w:rPr>
          <w:spacing w:val="-8"/>
        </w:rPr>
        <w:t xml:space="preserve"> </w:t>
      </w:r>
      <w:r>
        <w:t>charging,</w:t>
      </w:r>
      <w:r>
        <w:rPr>
          <w:spacing w:val="-14"/>
        </w:rPr>
        <w:t xml:space="preserve"> </w:t>
      </w:r>
      <w:r>
        <w:t>flats</w:t>
      </w:r>
      <w:r>
        <w:rPr>
          <w:spacing w:val="-9"/>
        </w:rPr>
        <w:t xml:space="preserve"> </w:t>
      </w:r>
      <w:r>
        <w:t>and</w:t>
      </w:r>
      <w:r>
        <w:rPr>
          <w:spacing w:val="-11"/>
        </w:rPr>
        <w:t xml:space="preserve"> </w:t>
      </w:r>
      <w:r>
        <w:t>holiday</w:t>
      </w:r>
      <w:r>
        <w:rPr>
          <w:spacing w:val="-12"/>
        </w:rPr>
        <w:t xml:space="preserve"> </w:t>
      </w:r>
      <w:r>
        <w:t>accommodation</w:t>
      </w:r>
      <w:r>
        <w:rPr>
          <w:spacing w:val="-7"/>
        </w:rPr>
        <w:t xml:space="preserve"> </w:t>
      </w:r>
      <w:r>
        <w:t>are</w:t>
      </w:r>
      <w:r>
        <w:rPr>
          <w:spacing w:val="-8"/>
        </w:rPr>
        <w:t xml:space="preserve"> </w:t>
      </w:r>
      <w:r>
        <w:t>considered</w:t>
      </w:r>
      <w:r>
        <w:rPr>
          <w:spacing w:val="-9"/>
        </w:rPr>
        <w:t xml:space="preserve"> </w:t>
      </w:r>
      <w:r>
        <w:t>as</w:t>
      </w:r>
      <w:r>
        <w:rPr>
          <w:spacing w:val="-10"/>
        </w:rPr>
        <w:t xml:space="preserve"> </w:t>
      </w:r>
      <w:r>
        <w:rPr>
          <w:spacing w:val="-2"/>
        </w:rPr>
        <w:t>houses.</w:t>
      </w:r>
    </w:p>
    <w:p w14:paraId="37BA8F59" w14:textId="77777777" w:rsidR="00E71177" w:rsidRPr="00E71177" w:rsidRDefault="00E71177" w:rsidP="00E71177">
      <w:pPr>
        <w:pStyle w:val="ListParagraph"/>
        <w:numPr>
          <w:ilvl w:val="0"/>
          <w:numId w:val="1"/>
        </w:numPr>
        <w:tabs>
          <w:tab w:val="left" w:pos="1060"/>
          <w:tab w:val="left" w:pos="1061"/>
        </w:tabs>
        <w:spacing w:before="120"/>
      </w:pPr>
      <w:r>
        <w:t>Residential development includes Class C2, C2a, C3 &amp; C4.</w:t>
      </w:r>
    </w:p>
    <w:p w14:paraId="0B1A2220" w14:textId="77777777" w:rsidR="00E71177" w:rsidRDefault="00E71177" w:rsidP="00E71177">
      <w:pPr>
        <w:pStyle w:val="ListParagraph"/>
        <w:numPr>
          <w:ilvl w:val="0"/>
          <w:numId w:val="1"/>
        </w:numPr>
        <w:tabs>
          <w:tab w:val="left" w:pos="1060"/>
          <w:tab w:val="left" w:pos="1061"/>
        </w:tabs>
        <w:spacing w:before="120"/>
      </w:pPr>
      <w:r>
        <w:rPr>
          <w:spacing w:val="-2"/>
        </w:rPr>
        <w:t>For gypsy / traveler proposals, each pitch is equivalent to a dwelling</w:t>
      </w:r>
    </w:p>
    <w:p w14:paraId="049BE279" w14:textId="77777777" w:rsidR="00E71177" w:rsidRDefault="00E71177" w:rsidP="00E71177">
      <w:pPr>
        <w:pStyle w:val="ListParagraph"/>
        <w:numPr>
          <w:ilvl w:val="0"/>
          <w:numId w:val="1"/>
        </w:numPr>
        <w:tabs>
          <w:tab w:val="left" w:pos="1060"/>
          <w:tab w:val="left" w:pos="1061"/>
        </w:tabs>
        <w:spacing w:before="119"/>
        <w:ind w:right="512" w:hanging="720"/>
      </w:pPr>
      <w:r>
        <w:t>The meeting cost is</w:t>
      </w:r>
      <w:r>
        <w:rPr>
          <w:spacing w:val="-5"/>
        </w:rPr>
        <w:t xml:space="preserve"> </w:t>
      </w:r>
      <w:r>
        <w:t>a</w:t>
      </w:r>
      <w:r>
        <w:rPr>
          <w:spacing w:val="-8"/>
        </w:rPr>
        <w:t xml:space="preserve"> </w:t>
      </w:r>
      <w:r>
        <w:t>flat</w:t>
      </w:r>
      <w:r>
        <w:rPr>
          <w:spacing w:val="-4"/>
        </w:rPr>
        <w:t xml:space="preserve"> </w:t>
      </w:r>
      <w:r>
        <w:t>rate</w:t>
      </w:r>
      <w:r>
        <w:rPr>
          <w:spacing w:val="-9"/>
        </w:rPr>
        <w:t xml:space="preserve"> </w:t>
      </w:r>
      <w:r>
        <w:t>fee</w:t>
      </w:r>
      <w:r>
        <w:rPr>
          <w:spacing w:val="-5"/>
        </w:rPr>
        <w:t xml:space="preserve"> </w:t>
      </w:r>
      <w:r>
        <w:t>based</w:t>
      </w:r>
      <w:r>
        <w:rPr>
          <w:spacing w:val="-4"/>
        </w:rPr>
        <w:t xml:space="preserve"> </w:t>
      </w:r>
      <w:r>
        <w:t>on</w:t>
      </w:r>
      <w:r>
        <w:rPr>
          <w:spacing w:val="-4"/>
        </w:rPr>
        <w:t xml:space="preserve"> </w:t>
      </w:r>
      <w:r>
        <w:t>a</w:t>
      </w:r>
      <w:r>
        <w:rPr>
          <w:spacing w:val="-5"/>
        </w:rPr>
        <w:t xml:space="preserve"> </w:t>
      </w:r>
      <w:r>
        <w:t>planning</w:t>
      </w:r>
      <w:r>
        <w:rPr>
          <w:spacing w:val="-4"/>
        </w:rPr>
        <w:t xml:space="preserve"> </w:t>
      </w:r>
      <w:r>
        <w:t>officer</w:t>
      </w:r>
      <w:r>
        <w:rPr>
          <w:spacing w:val="-4"/>
        </w:rPr>
        <w:t xml:space="preserve"> </w:t>
      </w:r>
      <w:r>
        <w:t>attending a</w:t>
      </w:r>
      <w:r>
        <w:rPr>
          <w:spacing w:val="-7"/>
        </w:rPr>
        <w:t xml:space="preserve"> </w:t>
      </w:r>
      <w:r>
        <w:t>meeting,</w:t>
      </w:r>
      <w:r>
        <w:rPr>
          <w:spacing w:val="-2"/>
        </w:rPr>
        <w:t xml:space="preserve"> </w:t>
      </w:r>
      <w:r>
        <w:t>not</w:t>
      </w:r>
      <w:r>
        <w:rPr>
          <w:spacing w:val="-9"/>
        </w:rPr>
        <w:t xml:space="preserve"> </w:t>
      </w:r>
      <w:r>
        <w:t>the</w:t>
      </w:r>
      <w:r>
        <w:rPr>
          <w:spacing w:val="-4"/>
        </w:rPr>
        <w:t xml:space="preserve"> </w:t>
      </w:r>
      <w:r>
        <w:t>length</w:t>
      </w:r>
      <w:r>
        <w:rPr>
          <w:spacing w:val="-5"/>
        </w:rPr>
        <w:t xml:space="preserve"> </w:t>
      </w:r>
      <w:r>
        <w:t>of</w:t>
      </w:r>
      <w:r>
        <w:rPr>
          <w:spacing w:val="-3"/>
        </w:rPr>
        <w:t xml:space="preserve"> </w:t>
      </w:r>
      <w:r>
        <w:t>the time the meeting takes.</w:t>
      </w:r>
    </w:p>
    <w:p w14:paraId="6B4BDBF3" w14:textId="77777777" w:rsidR="00E71177" w:rsidRDefault="00E71177" w:rsidP="00E71177">
      <w:pPr>
        <w:pStyle w:val="ListParagraph"/>
        <w:numPr>
          <w:ilvl w:val="0"/>
          <w:numId w:val="1"/>
        </w:numPr>
        <w:tabs>
          <w:tab w:val="left" w:pos="1060"/>
          <w:tab w:val="left" w:pos="1061"/>
        </w:tabs>
        <w:spacing w:before="118"/>
      </w:pPr>
      <w:r>
        <w:t>Fees</w:t>
      </w:r>
      <w:r>
        <w:rPr>
          <w:spacing w:val="-13"/>
        </w:rPr>
        <w:t xml:space="preserve"> </w:t>
      </w:r>
      <w:r>
        <w:t>will</w:t>
      </w:r>
      <w:r>
        <w:rPr>
          <w:spacing w:val="-11"/>
        </w:rPr>
        <w:t xml:space="preserve"> </w:t>
      </w:r>
      <w:r>
        <w:t>be</w:t>
      </w:r>
      <w:r>
        <w:rPr>
          <w:spacing w:val="-9"/>
        </w:rPr>
        <w:t xml:space="preserve"> </w:t>
      </w:r>
      <w:r>
        <w:t>subject</w:t>
      </w:r>
      <w:r>
        <w:rPr>
          <w:spacing w:val="-9"/>
        </w:rPr>
        <w:t xml:space="preserve"> </w:t>
      </w:r>
      <w:r>
        <w:t>to</w:t>
      </w:r>
      <w:r>
        <w:rPr>
          <w:spacing w:val="-12"/>
        </w:rPr>
        <w:t xml:space="preserve"> </w:t>
      </w:r>
      <w:r>
        <w:t>periodic</w:t>
      </w:r>
      <w:r>
        <w:rPr>
          <w:spacing w:val="-9"/>
        </w:rPr>
        <w:t xml:space="preserve"> </w:t>
      </w:r>
      <w:r>
        <w:t>review,</w:t>
      </w:r>
      <w:r>
        <w:rPr>
          <w:spacing w:val="-6"/>
        </w:rPr>
        <w:t xml:space="preserve"> </w:t>
      </w:r>
      <w:r>
        <w:t>normally</w:t>
      </w:r>
      <w:r>
        <w:rPr>
          <w:spacing w:val="-10"/>
        </w:rPr>
        <w:t xml:space="preserve"> </w:t>
      </w:r>
      <w:r>
        <w:rPr>
          <w:spacing w:val="-2"/>
        </w:rPr>
        <w:t>annually</w:t>
      </w:r>
    </w:p>
    <w:p w14:paraId="5841E89F" w14:textId="77777777" w:rsidR="00E71177" w:rsidRPr="008D70C4" w:rsidRDefault="00E71177" w:rsidP="00E71177">
      <w:pPr>
        <w:pStyle w:val="ListParagraph"/>
        <w:numPr>
          <w:ilvl w:val="0"/>
          <w:numId w:val="1"/>
        </w:numPr>
        <w:tabs>
          <w:tab w:val="left" w:pos="1060"/>
          <w:tab w:val="left" w:pos="1061"/>
        </w:tabs>
        <w:spacing w:before="122"/>
      </w:pPr>
      <w:r>
        <w:t>The</w:t>
      </w:r>
      <w:r>
        <w:rPr>
          <w:spacing w:val="-16"/>
        </w:rPr>
        <w:t xml:space="preserve"> </w:t>
      </w:r>
      <w:r>
        <w:t>charge</w:t>
      </w:r>
      <w:r>
        <w:rPr>
          <w:spacing w:val="-13"/>
        </w:rPr>
        <w:t xml:space="preserve"> </w:t>
      </w:r>
      <w:r>
        <w:t>applies</w:t>
      </w:r>
      <w:r>
        <w:rPr>
          <w:spacing w:val="-9"/>
        </w:rPr>
        <w:t xml:space="preserve"> </w:t>
      </w:r>
      <w:r>
        <w:t>to</w:t>
      </w:r>
      <w:r>
        <w:rPr>
          <w:spacing w:val="-12"/>
        </w:rPr>
        <w:t xml:space="preserve"> </w:t>
      </w:r>
      <w:r>
        <w:t>advice</w:t>
      </w:r>
      <w:r>
        <w:rPr>
          <w:spacing w:val="-9"/>
        </w:rPr>
        <w:t xml:space="preserve"> </w:t>
      </w:r>
      <w:r>
        <w:t>received</w:t>
      </w:r>
      <w:r>
        <w:rPr>
          <w:spacing w:val="-8"/>
        </w:rPr>
        <w:t xml:space="preserve"> </w:t>
      </w:r>
      <w:r>
        <w:t>from</w:t>
      </w:r>
      <w:r>
        <w:rPr>
          <w:spacing w:val="-10"/>
        </w:rPr>
        <w:t xml:space="preserve"> </w:t>
      </w:r>
      <w:r>
        <w:t>Mid</w:t>
      </w:r>
      <w:r>
        <w:rPr>
          <w:spacing w:val="-9"/>
        </w:rPr>
        <w:t xml:space="preserve"> </w:t>
      </w:r>
      <w:r>
        <w:t>Devon</w:t>
      </w:r>
      <w:r>
        <w:rPr>
          <w:spacing w:val="-9"/>
        </w:rPr>
        <w:t xml:space="preserve"> </w:t>
      </w:r>
      <w:r>
        <w:t>District</w:t>
      </w:r>
      <w:r>
        <w:rPr>
          <w:spacing w:val="-7"/>
        </w:rPr>
        <w:t xml:space="preserve"> </w:t>
      </w:r>
      <w:r>
        <w:t>Council</w:t>
      </w:r>
      <w:r>
        <w:rPr>
          <w:spacing w:val="-9"/>
        </w:rPr>
        <w:t xml:space="preserve"> </w:t>
      </w:r>
      <w:r>
        <w:t>officers</w:t>
      </w:r>
      <w:r>
        <w:rPr>
          <w:spacing w:val="-7"/>
        </w:rPr>
        <w:t xml:space="preserve"> </w:t>
      </w:r>
      <w:r>
        <w:rPr>
          <w:spacing w:val="-4"/>
        </w:rPr>
        <w:t>only</w:t>
      </w:r>
    </w:p>
    <w:p w14:paraId="7385F29A" w14:textId="77777777" w:rsidR="008D70C4" w:rsidRPr="009025E8" w:rsidRDefault="008D70C4" w:rsidP="00E71177">
      <w:pPr>
        <w:pStyle w:val="ListParagraph"/>
        <w:numPr>
          <w:ilvl w:val="0"/>
          <w:numId w:val="1"/>
        </w:numPr>
        <w:tabs>
          <w:tab w:val="left" w:pos="1060"/>
          <w:tab w:val="left" w:pos="1061"/>
        </w:tabs>
        <w:spacing w:before="122"/>
      </w:pPr>
      <w:r w:rsidRPr="008D70C4">
        <w:rPr>
          <w:color w:val="000000"/>
          <w:lang w:eastAsia="en-GB"/>
        </w:rPr>
        <w:t xml:space="preserve">Due to the costs of processing refunds the Planning Service are unable to issue refunds for </w:t>
      </w:r>
      <w:proofErr w:type="gramStart"/>
      <w:r w:rsidRPr="008D70C4">
        <w:rPr>
          <w:color w:val="000000"/>
          <w:lang w:eastAsia="en-GB"/>
        </w:rPr>
        <w:t>amounts</w:t>
      </w:r>
      <w:proofErr w:type="gramEnd"/>
      <w:r w:rsidRPr="008D70C4">
        <w:rPr>
          <w:color w:val="000000"/>
          <w:lang w:eastAsia="en-GB"/>
        </w:rPr>
        <w:t xml:space="preserve"> £5 or less</w:t>
      </w:r>
    </w:p>
    <w:p w14:paraId="60689001" w14:textId="325D2FDA" w:rsidR="009025E8" w:rsidRPr="008D70C4" w:rsidRDefault="009025E8" w:rsidP="00E71177">
      <w:pPr>
        <w:pStyle w:val="ListParagraph"/>
        <w:numPr>
          <w:ilvl w:val="0"/>
          <w:numId w:val="1"/>
        </w:numPr>
        <w:tabs>
          <w:tab w:val="left" w:pos="1060"/>
          <w:tab w:val="left" w:pos="1061"/>
        </w:tabs>
        <w:spacing w:before="122"/>
      </w:pPr>
      <w:r>
        <w:rPr>
          <w:color w:val="000000"/>
          <w:lang w:eastAsia="en-GB"/>
        </w:rPr>
        <w:t>Please note, we do not accept cheques.</w:t>
      </w:r>
    </w:p>
    <w:p w14:paraId="1E6286F4" w14:textId="77777777" w:rsidR="009025E8" w:rsidRDefault="009025E8" w:rsidP="0054746F">
      <w:pPr>
        <w:pStyle w:val="Heading1"/>
        <w:spacing w:before="76"/>
      </w:pPr>
    </w:p>
    <w:p w14:paraId="61B28F50" w14:textId="22D9F396" w:rsidR="006A5669" w:rsidRDefault="006A5669" w:rsidP="0054746F">
      <w:pPr>
        <w:pStyle w:val="Heading1"/>
        <w:spacing w:before="76"/>
      </w:pPr>
      <w:r>
        <w:t xml:space="preserve">Planning Obligation monitoring fees. </w:t>
      </w:r>
    </w:p>
    <w:p w14:paraId="1A30D465" w14:textId="77777777" w:rsidR="00E50B76" w:rsidRDefault="00E50B76" w:rsidP="0054746F">
      <w:pPr>
        <w:pStyle w:val="Heading1"/>
        <w:spacing w:before="76"/>
      </w:pPr>
    </w:p>
    <w:p w14:paraId="5E50E27C" w14:textId="4EEE80FA" w:rsidR="006A5669" w:rsidRPr="00E50B76" w:rsidRDefault="006A5669" w:rsidP="00E50B76">
      <w:pPr>
        <w:ind w:left="340" w:right="363"/>
        <w:jc w:val="both"/>
        <w:rPr>
          <w:sz w:val="24"/>
        </w:rPr>
      </w:pPr>
      <w:r w:rsidRPr="00E50B76">
        <w:rPr>
          <w:sz w:val="24"/>
        </w:rPr>
        <w:t>The planning obligations m</w:t>
      </w:r>
      <w:r w:rsidR="00E71177">
        <w:rPr>
          <w:sz w:val="24"/>
        </w:rPr>
        <w:t xml:space="preserve">onitoring </w:t>
      </w:r>
      <w:r w:rsidRPr="00E50B76">
        <w:rPr>
          <w:sz w:val="24"/>
        </w:rPr>
        <w:t>fee is a standard charge relating to the administration, monitoring and management of a planning obligation. It is sought as part of the wider negotiation process on Section 106 agreements. The m</w:t>
      </w:r>
      <w:r w:rsidR="00E71177">
        <w:rPr>
          <w:sz w:val="24"/>
        </w:rPr>
        <w:t xml:space="preserve">onitoring </w:t>
      </w:r>
      <w:r w:rsidRPr="00E50B76">
        <w:rPr>
          <w:sz w:val="24"/>
        </w:rPr>
        <w:t xml:space="preserve">fee is payable </w:t>
      </w:r>
      <w:r w:rsidR="00510617" w:rsidRPr="009025E8">
        <w:rPr>
          <w:sz w:val="24"/>
          <w:szCs w:val="24"/>
        </w:rPr>
        <w:t xml:space="preserve">prior to or upon execution of the planning obligation </w:t>
      </w:r>
      <w:proofErr w:type="gramStart"/>
      <w:r w:rsidR="00510617" w:rsidRPr="009025E8">
        <w:rPr>
          <w:sz w:val="24"/>
          <w:szCs w:val="24"/>
        </w:rPr>
        <w:t>deed,</w:t>
      </w:r>
      <w:r w:rsidR="00510617">
        <w:t xml:space="preserve"> </w:t>
      </w:r>
      <w:r w:rsidRPr="00E50B76">
        <w:rPr>
          <w:sz w:val="24"/>
        </w:rPr>
        <w:t xml:space="preserve"> unless</w:t>
      </w:r>
      <w:proofErr w:type="gramEnd"/>
      <w:r w:rsidRPr="00E50B76">
        <w:rPr>
          <w:sz w:val="24"/>
        </w:rPr>
        <w:t xml:space="preserve"> alternative arrangements have been agreed.</w:t>
      </w:r>
      <w:r w:rsidR="0091615E">
        <w:rPr>
          <w:sz w:val="24"/>
        </w:rPr>
        <w:t xml:space="preserve"> The monitoring fee supports the Council in maintaining </w:t>
      </w:r>
      <w:r w:rsidR="0001254F">
        <w:rPr>
          <w:sz w:val="24"/>
        </w:rPr>
        <w:t>S.1</w:t>
      </w:r>
      <w:r w:rsidR="0091615E">
        <w:rPr>
          <w:sz w:val="24"/>
        </w:rPr>
        <w:t xml:space="preserve">06 records, liaison with </w:t>
      </w:r>
      <w:r w:rsidR="0091615E">
        <w:rPr>
          <w:sz w:val="24"/>
        </w:rPr>
        <w:lastRenderedPageBreak/>
        <w:t xml:space="preserve">developers and consultees in relation to the submission and approval of schemes and details required by obligations and to fund software support. </w:t>
      </w:r>
    </w:p>
    <w:p w14:paraId="600D86F0" w14:textId="77777777" w:rsidR="006A5669" w:rsidRDefault="006A5669" w:rsidP="006A5669">
      <w:pPr>
        <w:spacing w:before="276"/>
        <w:ind w:left="314"/>
        <w:rPr>
          <w:sz w:val="24"/>
          <w:szCs w:val="24"/>
        </w:rPr>
      </w:pPr>
    </w:p>
    <w:tbl>
      <w:tblPr>
        <w:tblStyle w:val="TableGrid"/>
        <w:tblW w:w="0" w:type="auto"/>
        <w:tblInd w:w="314" w:type="dxa"/>
        <w:tblLook w:val="04A0" w:firstRow="1" w:lastRow="0" w:firstColumn="1" w:lastColumn="0" w:noHBand="0" w:noVBand="1"/>
      </w:tblPr>
      <w:tblGrid>
        <w:gridCol w:w="1329"/>
        <w:gridCol w:w="4442"/>
        <w:gridCol w:w="1812"/>
        <w:gridCol w:w="2373"/>
      </w:tblGrid>
      <w:tr w:rsidR="006A5669" w14:paraId="10C40FE4" w14:textId="77777777" w:rsidTr="00554588">
        <w:tc>
          <w:tcPr>
            <w:tcW w:w="1329" w:type="dxa"/>
            <w:shd w:val="clear" w:color="auto" w:fill="D9D9D9" w:themeFill="background1" w:themeFillShade="D9"/>
          </w:tcPr>
          <w:p w14:paraId="01FE8181" w14:textId="77777777" w:rsidR="006A5669" w:rsidRPr="00E71177" w:rsidRDefault="006A5669" w:rsidP="00DB2E2B">
            <w:pPr>
              <w:spacing w:before="276"/>
              <w:jc w:val="center"/>
              <w:rPr>
                <w:b/>
              </w:rPr>
            </w:pPr>
            <w:r w:rsidRPr="00E71177">
              <w:rPr>
                <w:b/>
              </w:rPr>
              <w:t>Band</w:t>
            </w:r>
          </w:p>
        </w:tc>
        <w:tc>
          <w:tcPr>
            <w:tcW w:w="4442" w:type="dxa"/>
            <w:shd w:val="clear" w:color="auto" w:fill="D9D9D9" w:themeFill="background1" w:themeFillShade="D9"/>
          </w:tcPr>
          <w:p w14:paraId="1BBADCF3" w14:textId="77777777" w:rsidR="006A5669" w:rsidRPr="00E71177" w:rsidRDefault="006A5669" w:rsidP="00DB2E2B">
            <w:pPr>
              <w:spacing w:before="276"/>
              <w:jc w:val="center"/>
              <w:rPr>
                <w:b/>
              </w:rPr>
            </w:pPr>
            <w:r w:rsidRPr="00E71177">
              <w:rPr>
                <w:b/>
              </w:rPr>
              <w:t>Development type / size</w:t>
            </w:r>
            <w:r w:rsidR="00DB2E2B" w:rsidRPr="00E71177">
              <w:rPr>
                <w:b/>
              </w:rPr>
              <w:t xml:space="preserve"> (Residential)</w:t>
            </w:r>
          </w:p>
        </w:tc>
        <w:tc>
          <w:tcPr>
            <w:tcW w:w="1812" w:type="dxa"/>
            <w:shd w:val="clear" w:color="auto" w:fill="D9D9D9" w:themeFill="background1" w:themeFillShade="D9"/>
          </w:tcPr>
          <w:p w14:paraId="6ABB1AC3" w14:textId="2F71FF05" w:rsidR="006A5669" w:rsidRPr="00E71177" w:rsidRDefault="00DB2E2B" w:rsidP="00DB2E2B">
            <w:pPr>
              <w:spacing w:before="276"/>
              <w:jc w:val="center"/>
              <w:rPr>
                <w:b/>
              </w:rPr>
            </w:pPr>
            <w:r w:rsidRPr="00E71177">
              <w:rPr>
                <w:b/>
              </w:rPr>
              <w:t>202</w:t>
            </w:r>
            <w:r w:rsidR="004963D3">
              <w:rPr>
                <w:b/>
              </w:rPr>
              <w:t>6/27</w:t>
            </w:r>
            <w:r w:rsidRPr="00E71177">
              <w:rPr>
                <w:b/>
              </w:rPr>
              <w:t xml:space="preserve"> fee</w:t>
            </w:r>
          </w:p>
        </w:tc>
        <w:tc>
          <w:tcPr>
            <w:tcW w:w="2373" w:type="dxa"/>
            <w:shd w:val="clear" w:color="auto" w:fill="D9D9D9" w:themeFill="background1" w:themeFillShade="D9"/>
          </w:tcPr>
          <w:p w14:paraId="26FE9C6F" w14:textId="15A5E14E" w:rsidR="006A5669" w:rsidRPr="00E71177" w:rsidRDefault="0001254F" w:rsidP="00DB2E2B">
            <w:pPr>
              <w:spacing w:before="276"/>
              <w:jc w:val="center"/>
              <w:rPr>
                <w:b/>
              </w:rPr>
            </w:pPr>
            <w:r>
              <w:rPr>
                <w:b/>
              </w:rPr>
              <w:t>Notes</w:t>
            </w:r>
          </w:p>
        </w:tc>
      </w:tr>
      <w:tr w:rsidR="009069CF" w:rsidRPr="00F21E52" w14:paraId="119593C5" w14:textId="77777777" w:rsidTr="00554588">
        <w:tc>
          <w:tcPr>
            <w:tcW w:w="1329" w:type="dxa"/>
          </w:tcPr>
          <w:p w14:paraId="4CA24ED5" w14:textId="77777777" w:rsidR="009069CF" w:rsidRPr="00E71177" w:rsidRDefault="009069CF" w:rsidP="00F21E52">
            <w:pPr>
              <w:pStyle w:val="TableParagraph"/>
              <w:spacing w:before="0"/>
              <w:ind w:left="142" w:right="113"/>
              <w:rPr>
                <w:b/>
              </w:rPr>
            </w:pPr>
            <w:r w:rsidRPr="00E71177">
              <w:rPr>
                <w:b/>
              </w:rPr>
              <w:t>A</w:t>
            </w:r>
          </w:p>
        </w:tc>
        <w:tc>
          <w:tcPr>
            <w:tcW w:w="4442" w:type="dxa"/>
          </w:tcPr>
          <w:p w14:paraId="09B71347" w14:textId="2B63C39E" w:rsidR="009069CF" w:rsidRPr="00E71177" w:rsidRDefault="009069CF" w:rsidP="00F21E52">
            <w:pPr>
              <w:pStyle w:val="TableParagraph"/>
              <w:spacing w:before="0"/>
              <w:ind w:left="142" w:right="113"/>
            </w:pPr>
            <w:r>
              <w:t>V</w:t>
            </w:r>
            <w:r w:rsidRPr="00E71177">
              <w:t>illages 1-5 dwellings</w:t>
            </w:r>
          </w:p>
          <w:p w14:paraId="4F6B52B9" w14:textId="77777777" w:rsidR="009069CF" w:rsidRPr="00E71177" w:rsidRDefault="009069CF" w:rsidP="00F21E52">
            <w:pPr>
              <w:pStyle w:val="TableParagraph"/>
              <w:spacing w:before="0"/>
              <w:ind w:left="142" w:right="113"/>
            </w:pPr>
            <w:r w:rsidRPr="00E71177">
              <w:t>Tiverton, Cullompton &amp; Crediton</w:t>
            </w:r>
          </w:p>
          <w:p w14:paraId="63516B6E" w14:textId="77777777" w:rsidR="009069CF" w:rsidRPr="00E71177" w:rsidRDefault="009069CF" w:rsidP="00F21E52">
            <w:pPr>
              <w:pStyle w:val="TableParagraph"/>
              <w:spacing w:before="0"/>
              <w:ind w:left="142" w:right="113"/>
            </w:pPr>
            <w:r w:rsidRPr="00E71177">
              <w:t>1-10 dwellings</w:t>
            </w:r>
          </w:p>
        </w:tc>
        <w:tc>
          <w:tcPr>
            <w:tcW w:w="1812" w:type="dxa"/>
          </w:tcPr>
          <w:p w14:paraId="45934E33" w14:textId="1311D647" w:rsidR="009069CF" w:rsidRPr="00E71177" w:rsidRDefault="009069CF" w:rsidP="00F21E52">
            <w:pPr>
              <w:pStyle w:val="TableParagraph"/>
              <w:spacing w:before="0"/>
              <w:ind w:left="142" w:right="113"/>
            </w:pPr>
            <w:r w:rsidRPr="00E71177">
              <w:t>£1,</w:t>
            </w:r>
            <w:r>
              <w:t>655</w:t>
            </w:r>
            <w:r w:rsidRPr="00E71177">
              <w:t>.00</w:t>
            </w:r>
          </w:p>
        </w:tc>
        <w:tc>
          <w:tcPr>
            <w:tcW w:w="2373" w:type="dxa"/>
            <w:vMerge w:val="restart"/>
          </w:tcPr>
          <w:p w14:paraId="302EC0B9" w14:textId="45D6AC31" w:rsidR="003500DE" w:rsidRPr="00C8513A" w:rsidRDefault="009069CF" w:rsidP="00C8513A">
            <w:pPr>
              <w:pStyle w:val="TableParagraph"/>
              <w:spacing w:before="0"/>
              <w:ind w:left="142" w:right="113"/>
              <w:jc w:val="both"/>
              <w:rPr>
                <w:sz w:val="20"/>
                <w:szCs w:val="20"/>
              </w:rPr>
            </w:pPr>
            <w:r w:rsidRPr="00C8513A">
              <w:rPr>
                <w:sz w:val="20"/>
                <w:szCs w:val="20"/>
              </w:rPr>
              <w:t xml:space="preserve">Monitoring fees support the delivery of the planning permission and associated S.106 or </w:t>
            </w:r>
            <w:r w:rsidR="002E274B" w:rsidRPr="00C8513A">
              <w:rPr>
                <w:sz w:val="20"/>
                <w:szCs w:val="20"/>
              </w:rPr>
              <w:t>stand-alone</w:t>
            </w:r>
            <w:r w:rsidRPr="00C8513A">
              <w:rPr>
                <w:sz w:val="20"/>
                <w:szCs w:val="20"/>
              </w:rPr>
              <w:t xml:space="preserve"> obligations and are exempt from VAT</w:t>
            </w:r>
            <w:r w:rsidR="003500DE" w:rsidRPr="00C8513A">
              <w:rPr>
                <w:sz w:val="20"/>
                <w:szCs w:val="20"/>
              </w:rPr>
              <w:t>.</w:t>
            </w:r>
          </w:p>
          <w:p w14:paraId="15AE5512" w14:textId="77777777" w:rsidR="003500DE" w:rsidRPr="00C8513A" w:rsidRDefault="003500DE" w:rsidP="00C8513A">
            <w:pPr>
              <w:pStyle w:val="TableParagraph"/>
              <w:spacing w:before="0"/>
              <w:ind w:left="142" w:right="113"/>
              <w:jc w:val="both"/>
              <w:rPr>
                <w:sz w:val="20"/>
                <w:szCs w:val="20"/>
              </w:rPr>
            </w:pPr>
          </w:p>
          <w:p w14:paraId="3C768EFF" w14:textId="2ED6E677" w:rsidR="00C8513A" w:rsidRPr="00C8513A" w:rsidRDefault="00C8513A" w:rsidP="00C8513A">
            <w:pPr>
              <w:pStyle w:val="TableParagraph"/>
              <w:numPr>
                <w:ilvl w:val="0"/>
                <w:numId w:val="5"/>
              </w:numPr>
              <w:spacing w:before="0"/>
              <w:ind w:right="113"/>
              <w:jc w:val="both"/>
              <w:rPr>
                <w:sz w:val="20"/>
                <w:szCs w:val="20"/>
              </w:rPr>
            </w:pPr>
            <w:r w:rsidRPr="00C8513A">
              <w:rPr>
                <w:sz w:val="20"/>
                <w:szCs w:val="20"/>
              </w:rPr>
              <w:t xml:space="preserve">Where a scheme falling within Bands A-E includes </w:t>
            </w:r>
            <w:r w:rsidR="0001254F">
              <w:rPr>
                <w:sz w:val="20"/>
                <w:szCs w:val="20"/>
              </w:rPr>
              <w:t>“</w:t>
            </w:r>
            <w:r w:rsidRPr="00C8513A">
              <w:rPr>
                <w:sz w:val="20"/>
                <w:szCs w:val="20"/>
              </w:rPr>
              <w:t>Discount Market Housing” as part of its affordable housing mix, an additional monitoring fee (currently £400) will be charged for the review of each subsequent sale of a discount market dwelling</w:t>
            </w:r>
            <w:r w:rsidR="0067205E">
              <w:rPr>
                <w:sz w:val="20"/>
                <w:szCs w:val="20"/>
              </w:rPr>
              <w:t>.</w:t>
            </w:r>
            <w:r w:rsidRPr="00C8513A">
              <w:rPr>
                <w:sz w:val="20"/>
                <w:szCs w:val="20"/>
              </w:rPr>
              <w:t xml:space="preserve">  </w:t>
            </w:r>
          </w:p>
          <w:p w14:paraId="3F2BE24E" w14:textId="344502E5" w:rsidR="009069CF" w:rsidRPr="00C8513A" w:rsidRDefault="003500DE" w:rsidP="00C8513A">
            <w:pPr>
              <w:pStyle w:val="TableParagraph"/>
              <w:numPr>
                <w:ilvl w:val="0"/>
                <w:numId w:val="5"/>
              </w:numPr>
              <w:spacing w:before="0"/>
              <w:ind w:right="113"/>
              <w:jc w:val="both"/>
              <w:rPr>
                <w:sz w:val="20"/>
                <w:szCs w:val="20"/>
              </w:rPr>
            </w:pPr>
            <w:r w:rsidRPr="00C8513A">
              <w:rPr>
                <w:sz w:val="20"/>
                <w:szCs w:val="20"/>
              </w:rPr>
              <w:t xml:space="preserve"> </w:t>
            </w:r>
            <w:r w:rsidR="00FB4EF0" w:rsidRPr="00FB4EF0">
              <w:rPr>
                <w:sz w:val="20"/>
                <w:szCs w:val="20"/>
              </w:rPr>
              <w:t>Where residential schemes also include other elements (for instance commercial uses or BNG), the residential monitoring fee under Bands A–E will be in addition to any relevant Band F (BNG) and/or Band G fees that apply to those additional elements.</w:t>
            </w:r>
            <w:r w:rsidR="00510617">
              <w:rPr>
                <w:sz w:val="20"/>
                <w:szCs w:val="20"/>
              </w:rPr>
              <w:t xml:space="preserve"> In all cases, BNG fees (Band F) apply in addition to any other s106 monitoring fees associated with the development. </w:t>
            </w:r>
          </w:p>
        </w:tc>
      </w:tr>
      <w:tr w:rsidR="009069CF" w14:paraId="55753ED0" w14:textId="77777777" w:rsidTr="00554588">
        <w:tc>
          <w:tcPr>
            <w:tcW w:w="1329" w:type="dxa"/>
          </w:tcPr>
          <w:p w14:paraId="3252A058" w14:textId="77777777" w:rsidR="009069CF" w:rsidRPr="00E71177" w:rsidRDefault="009069CF" w:rsidP="00F21E52">
            <w:pPr>
              <w:jc w:val="center"/>
              <w:rPr>
                <w:b/>
              </w:rPr>
            </w:pPr>
            <w:r w:rsidRPr="00E71177">
              <w:rPr>
                <w:b/>
              </w:rPr>
              <w:t>B</w:t>
            </w:r>
          </w:p>
        </w:tc>
        <w:tc>
          <w:tcPr>
            <w:tcW w:w="4442" w:type="dxa"/>
          </w:tcPr>
          <w:p w14:paraId="26DE1727" w14:textId="124C4841" w:rsidR="009069CF" w:rsidRPr="00E71177" w:rsidRDefault="009069CF" w:rsidP="00F21E52">
            <w:pPr>
              <w:jc w:val="center"/>
            </w:pPr>
            <w:r>
              <w:t xml:space="preserve">Rural Housing </w:t>
            </w:r>
            <w:r w:rsidRPr="00E71177">
              <w:t>Sites 1-19 dwellings</w:t>
            </w:r>
          </w:p>
          <w:p w14:paraId="312AFC13" w14:textId="77777777" w:rsidR="009069CF" w:rsidRPr="00E71177" w:rsidRDefault="009069CF" w:rsidP="00F21E52">
            <w:pPr>
              <w:jc w:val="center"/>
            </w:pPr>
            <w:r w:rsidRPr="00E71177">
              <w:t xml:space="preserve">Tiverton, Cullompton &amp; Crediton 11-19 dwellings </w:t>
            </w:r>
          </w:p>
        </w:tc>
        <w:tc>
          <w:tcPr>
            <w:tcW w:w="1812" w:type="dxa"/>
          </w:tcPr>
          <w:p w14:paraId="591534A0" w14:textId="3B83ED39" w:rsidR="009069CF" w:rsidRPr="00E71177" w:rsidRDefault="009069CF" w:rsidP="00F21E52">
            <w:pPr>
              <w:jc w:val="center"/>
            </w:pPr>
            <w:r w:rsidRPr="00E71177">
              <w:t>£5,</w:t>
            </w:r>
            <w:r>
              <w:t>486</w:t>
            </w:r>
            <w:r w:rsidRPr="00E71177">
              <w:t>.00</w:t>
            </w:r>
          </w:p>
        </w:tc>
        <w:tc>
          <w:tcPr>
            <w:tcW w:w="2373" w:type="dxa"/>
            <w:vMerge/>
          </w:tcPr>
          <w:p w14:paraId="1D90C228" w14:textId="77777777" w:rsidR="009069CF" w:rsidRPr="00E71177" w:rsidRDefault="009069CF" w:rsidP="00F21E52">
            <w:pPr>
              <w:jc w:val="center"/>
            </w:pPr>
          </w:p>
        </w:tc>
      </w:tr>
      <w:tr w:rsidR="009069CF" w14:paraId="6EC9A43E" w14:textId="77777777" w:rsidTr="00554588">
        <w:tc>
          <w:tcPr>
            <w:tcW w:w="1329" w:type="dxa"/>
          </w:tcPr>
          <w:p w14:paraId="0DF799F1" w14:textId="77777777" w:rsidR="009069CF" w:rsidRPr="00E71177" w:rsidRDefault="009069CF" w:rsidP="00F21E52">
            <w:pPr>
              <w:jc w:val="center"/>
              <w:rPr>
                <w:b/>
              </w:rPr>
            </w:pPr>
            <w:r w:rsidRPr="00E71177">
              <w:rPr>
                <w:b/>
              </w:rPr>
              <w:t>C</w:t>
            </w:r>
          </w:p>
        </w:tc>
        <w:tc>
          <w:tcPr>
            <w:tcW w:w="4442" w:type="dxa"/>
          </w:tcPr>
          <w:p w14:paraId="6ED96700" w14:textId="77777777" w:rsidR="009069CF" w:rsidRPr="00E71177" w:rsidRDefault="009069CF" w:rsidP="00F21E52">
            <w:pPr>
              <w:jc w:val="center"/>
            </w:pPr>
            <w:r w:rsidRPr="00E71177">
              <w:t>20-49 dwellings</w:t>
            </w:r>
          </w:p>
        </w:tc>
        <w:tc>
          <w:tcPr>
            <w:tcW w:w="1812" w:type="dxa"/>
          </w:tcPr>
          <w:p w14:paraId="25514A89" w14:textId="123A4874" w:rsidR="009069CF" w:rsidRPr="00E71177" w:rsidRDefault="009069CF" w:rsidP="00F21E52">
            <w:pPr>
              <w:jc w:val="center"/>
            </w:pPr>
            <w:r w:rsidRPr="00E71177">
              <w:t>£8,</w:t>
            </w:r>
            <w:r>
              <w:t>821</w:t>
            </w:r>
            <w:r w:rsidRPr="00E71177">
              <w:t>.00</w:t>
            </w:r>
          </w:p>
        </w:tc>
        <w:tc>
          <w:tcPr>
            <w:tcW w:w="2373" w:type="dxa"/>
            <w:vMerge/>
          </w:tcPr>
          <w:p w14:paraId="3AA53406" w14:textId="77777777" w:rsidR="009069CF" w:rsidRPr="00E71177" w:rsidRDefault="009069CF" w:rsidP="00F21E52">
            <w:pPr>
              <w:jc w:val="center"/>
            </w:pPr>
          </w:p>
        </w:tc>
      </w:tr>
      <w:tr w:rsidR="009069CF" w14:paraId="1F6192A2" w14:textId="77777777" w:rsidTr="00554588">
        <w:tc>
          <w:tcPr>
            <w:tcW w:w="1329" w:type="dxa"/>
          </w:tcPr>
          <w:p w14:paraId="48AEC51A" w14:textId="77777777" w:rsidR="009069CF" w:rsidRPr="00E71177" w:rsidRDefault="009069CF" w:rsidP="00F21E52">
            <w:pPr>
              <w:jc w:val="center"/>
              <w:rPr>
                <w:b/>
              </w:rPr>
            </w:pPr>
            <w:r w:rsidRPr="00E71177">
              <w:rPr>
                <w:b/>
              </w:rPr>
              <w:t>D</w:t>
            </w:r>
          </w:p>
        </w:tc>
        <w:tc>
          <w:tcPr>
            <w:tcW w:w="4442" w:type="dxa"/>
          </w:tcPr>
          <w:p w14:paraId="73CC438B" w14:textId="77777777" w:rsidR="009069CF" w:rsidRPr="00E71177" w:rsidRDefault="009069CF" w:rsidP="00F21E52">
            <w:pPr>
              <w:jc w:val="center"/>
            </w:pPr>
            <w:r w:rsidRPr="00E71177">
              <w:t>50-199 dwellings</w:t>
            </w:r>
          </w:p>
        </w:tc>
        <w:tc>
          <w:tcPr>
            <w:tcW w:w="1812" w:type="dxa"/>
          </w:tcPr>
          <w:p w14:paraId="7E48282C" w14:textId="135E2A5D" w:rsidR="009069CF" w:rsidRPr="00E71177" w:rsidRDefault="009069CF" w:rsidP="00F21E52">
            <w:pPr>
              <w:jc w:val="center"/>
            </w:pPr>
            <w:r w:rsidRPr="00E71177">
              <w:t>£11,</w:t>
            </w:r>
            <w:r>
              <w:t>757</w:t>
            </w:r>
            <w:r w:rsidRPr="00E71177">
              <w:t>.00</w:t>
            </w:r>
          </w:p>
        </w:tc>
        <w:tc>
          <w:tcPr>
            <w:tcW w:w="2373" w:type="dxa"/>
            <w:vMerge/>
          </w:tcPr>
          <w:p w14:paraId="313A29C7" w14:textId="77777777" w:rsidR="009069CF" w:rsidRPr="00E71177" w:rsidRDefault="009069CF" w:rsidP="00F21E52">
            <w:pPr>
              <w:jc w:val="center"/>
            </w:pPr>
          </w:p>
        </w:tc>
      </w:tr>
      <w:tr w:rsidR="009069CF" w14:paraId="6EA3ED80" w14:textId="77777777" w:rsidTr="00554588">
        <w:tc>
          <w:tcPr>
            <w:tcW w:w="1329" w:type="dxa"/>
          </w:tcPr>
          <w:p w14:paraId="7D43146F" w14:textId="77777777" w:rsidR="009069CF" w:rsidRPr="00E71177" w:rsidRDefault="009069CF" w:rsidP="00F21E52">
            <w:pPr>
              <w:jc w:val="center"/>
              <w:rPr>
                <w:b/>
              </w:rPr>
            </w:pPr>
            <w:r w:rsidRPr="00E71177">
              <w:rPr>
                <w:b/>
              </w:rPr>
              <w:t>E</w:t>
            </w:r>
          </w:p>
        </w:tc>
        <w:tc>
          <w:tcPr>
            <w:tcW w:w="4442" w:type="dxa"/>
          </w:tcPr>
          <w:p w14:paraId="1173E063" w14:textId="77777777" w:rsidR="009069CF" w:rsidRPr="00E71177" w:rsidRDefault="009069CF" w:rsidP="00F21E52">
            <w:pPr>
              <w:jc w:val="center"/>
            </w:pPr>
            <w:r w:rsidRPr="00E71177">
              <w:t>200 or more dwellings</w:t>
            </w:r>
          </w:p>
        </w:tc>
        <w:tc>
          <w:tcPr>
            <w:tcW w:w="1812" w:type="dxa"/>
          </w:tcPr>
          <w:p w14:paraId="2573E565" w14:textId="07FEFF13" w:rsidR="009069CF" w:rsidRPr="00E71177" w:rsidRDefault="009069CF" w:rsidP="00F21E52">
            <w:pPr>
              <w:jc w:val="center"/>
            </w:pPr>
            <w:r w:rsidRPr="00E71177">
              <w:t>£14,</w:t>
            </w:r>
            <w:r>
              <w:t>704</w:t>
            </w:r>
            <w:r w:rsidRPr="00E71177">
              <w:t>.00</w:t>
            </w:r>
          </w:p>
        </w:tc>
        <w:tc>
          <w:tcPr>
            <w:tcW w:w="2373" w:type="dxa"/>
            <w:vMerge/>
          </w:tcPr>
          <w:p w14:paraId="6A342CB4" w14:textId="77777777" w:rsidR="009069CF" w:rsidRPr="00E71177" w:rsidRDefault="009069CF" w:rsidP="00F21E52">
            <w:pPr>
              <w:jc w:val="center"/>
            </w:pPr>
          </w:p>
        </w:tc>
      </w:tr>
      <w:tr w:rsidR="009069CF" w14:paraId="6D1BBED9" w14:textId="77777777" w:rsidTr="009069CF">
        <w:trPr>
          <w:trHeight w:val="1266"/>
        </w:trPr>
        <w:tc>
          <w:tcPr>
            <w:tcW w:w="1329" w:type="dxa"/>
            <w:vMerge w:val="restart"/>
          </w:tcPr>
          <w:p w14:paraId="399E560E" w14:textId="77777777" w:rsidR="009069CF" w:rsidRPr="00E71177" w:rsidRDefault="009069CF" w:rsidP="00F21E52">
            <w:pPr>
              <w:jc w:val="center"/>
              <w:rPr>
                <w:b/>
              </w:rPr>
            </w:pPr>
            <w:r w:rsidRPr="00E71177">
              <w:rPr>
                <w:b/>
              </w:rPr>
              <w:t>F</w:t>
            </w:r>
          </w:p>
          <w:p w14:paraId="38A15539" w14:textId="1062C453" w:rsidR="009069CF" w:rsidRPr="00E71177" w:rsidRDefault="009069CF" w:rsidP="00F21E52">
            <w:pPr>
              <w:jc w:val="center"/>
            </w:pPr>
            <w:r w:rsidRPr="00E71177">
              <w:t xml:space="preserve"> </w:t>
            </w:r>
          </w:p>
        </w:tc>
        <w:tc>
          <w:tcPr>
            <w:tcW w:w="4442" w:type="dxa"/>
          </w:tcPr>
          <w:p w14:paraId="16F56D67" w14:textId="58C38778" w:rsidR="009069CF" w:rsidRPr="00E71177" w:rsidRDefault="009069CF" w:rsidP="00F21E52">
            <w:pPr>
              <w:jc w:val="center"/>
            </w:pPr>
          </w:p>
          <w:p w14:paraId="1D13E270" w14:textId="77777777" w:rsidR="00C81641" w:rsidRPr="00C81641" w:rsidRDefault="00C81641" w:rsidP="00C81641">
            <w:pPr>
              <w:jc w:val="center"/>
              <w:rPr>
                <w:b/>
                <w:bCs/>
                <w:lang w:val="en-GB"/>
              </w:rPr>
            </w:pPr>
            <w:r w:rsidRPr="00C81641">
              <w:rPr>
                <w:b/>
                <w:bCs/>
                <w:lang w:val="en-GB"/>
              </w:rPr>
              <w:t>Biodiversity Net Gain (BNG)</w:t>
            </w:r>
          </w:p>
          <w:p w14:paraId="793473D1" w14:textId="3A85F8F9" w:rsidR="0067205E" w:rsidRPr="009069CF" w:rsidRDefault="00425913" w:rsidP="009025E8">
            <w:pPr>
              <w:rPr>
                <w:b/>
                <w:bCs/>
              </w:rPr>
            </w:pPr>
            <w:r w:rsidRPr="00E353F3">
              <w:t>(</w:t>
            </w:r>
            <w:r w:rsidR="005A4D9A">
              <w:t>I</w:t>
            </w:r>
            <w:r w:rsidRPr="00E353F3">
              <w:t>ncluding Habitat Banks and BNG secured via a Section 106 agreement)</w:t>
            </w:r>
          </w:p>
          <w:p w14:paraId="7FC5A89C" w14:textId="2040B5D3" w:rsidR="009069CF" w:rsidRPr="00E71177" w:rsidRDefault="009069CF" w:rsidP="009025E8">
            <w:r w:rsidRPr="00E71177">
              <w:t>(</w:t>
            </w:r>
            <w:proofErr w:type="spellStart"/>
            <w:r w:rsidRPr="00E71177">
              <w:t>i</w:t>
            </w:r>
            <w:proofErr w:type="spellEnd"/>
            <w:r w:rsidRPr="00E71177">
              <w:t>)</w:t>
            </w:r>
            <w:r w:rsidR="00E353F3" w:rsidRPr="00E353F3">
              <w:t xml:space="preserve"> Technical monitoring costs for BNG</w:t>
            </w:r>
            <w:r w:rsidR="00E353F3">
              <w:t xml:space="preserve"> </w:t>
            </w:r>
            <w:r w:rsidR="00FB4EF0">
              <w:t>(</w:t>
            </w:r>
            <w:r w:rsidR="00E353F3">
              <w:t>ecologi</w:t>
            </w:r>
            <w:r w:rsidR="00FB4EF0">
              <w:t>st</w:t>
            </w:r>
            <w:r w:rsidR="00E353F3">
              <w:t xml:space="preserve"> input only</w:t>
            </w:r>
            <w:r w:rsidR="00FB4EF0">
              <w:t>)</w:t>
            </w:r>
          </w:p>
        </w:tc>
        <w:tc>
          <w:tcPr>
            <w:tcW w:w="1812" w:type="dxa"/>
          </w:tcPr>
          <w:p w14:paraId="2BB91C36" w14:textId="62317670" w:rsidR="009069CF" w:rsidRPr="00E71177" w:rsidRDefault="00E353F3" w:rsidP="005A4D9A">
            <w:pPr>
              <w:jc w:val="both"/>
            </w:pPr>
            <w:r w:rsidRPr="00E353F3">
              <w:rPr>
                <w:sz w:val="20"/>
                <w:szCs w:val="20"/>
              </w:rPr>
              <w:t>Ecological monitoring fees will follow Devon County Council’s fee schedule or equivalent ecologist appointment.</w:t>
            </w:r>
          </w:p>
        </w:tc>
        <w:tc>
          <w:tcPr>
            <w:tcW w:w="2373" w:type="dxa"/>
            <w:vMerge/>
          </w:tcPr>
          <w:p w14:paraId="777C0D6B" w14:textId="77777777" w:rsidR="009069CF" w:rsidRPr="00E71177" w:rsidRDefault="009069CF" w:rsidP="00F21E52">
            <w:pPr>
              <w:jc w:val="center"/>
            </w:pPr>
          </w:p>
        </w:tc>
      </w:tr>
      <w:tr w:rsidR="009069CF" w14:paraId="5A974675" w14:textId="77777777" w:rsidTr="009069CF">
        <w:trPr>
          <w:trHeight w:val="1266"/>
        </w:trPr>
        <w:tc>
          <w:tcPr>
            <w:tcW w:w="1329" w:type="dxa"/>
            <w:vMerge/>
          </w:tcPr>
          <w:p w14:paraId="0D75A16F" w14:textId="77777777" w:rsidR="009069CF" w:rsidRPr="00E71177" w:rsidRDefault="009069CF" w:rsidP="009069CF">
            <w:pPr>
              <w:jc w:val="center"/>
              <w:rPr>
                <w:b/>
              </w:rPr>
            </w:pPr>
          </w:p>
        </w:tc>
        <w:tc>
          <w:tcPr>
            <w:tcW w:w="4442" w:type="dxa"/>
          </w:tcPr>
          <w:p w14:paraId="22A1F7A1" w14:textId="0562B31C" w:rsidR="009069CF" w:rsidRDefault="009069CF" w:rsidP="00E56725">
            <w:pPr>
              <w:jc w:val="both"/>
            </w:pPr>
            <w:r w:rsidRPr="00E71177">
              <w:t xml:space="preserve">(ii) </w:t>
            </w:r>
            <w:r w:rsidR="00C81641" w:rsidRPr="00C81641">
              <w:t>Any BNG</w:t>
            </w:r>
            <w:r w:rsidR="00FB4EF0">
              <w:t xml:space="preserve"> </w:t>
            </w:r>
            <w:r w:rsidR="00C81641" w:rsidRPr="00C81641">
              <w:t>related trigger requiring action by Mid Devon District Council</w:t>
            </w:r>
            <w:r w:rsidR="00FB4EF0">
              <w:t xml:space="preserve"> will be charged at the standard per event monitoring rate</w:t>
            </w:r>
            <w:r w:rsidR="00C81641" w:rsidRPr="00C81641">
              <w:t xml:space="preserve"> </w:t>
            </w:r>
          </w:p>
          <w:p w14:paraId="509B0C80" w14:textId="77777777" w:rsidR="0001254F" w:rsidRDefault="0001254F" w:rsidP="009069CF">
            <w:pPr>
              <w:jc w:val="center"/>
            </w:pPr>
          </w:p>
          <w:p w14:paraId="6BECD621" w14:textId="77777777" w:rsidR="0001254F" w:rsidRDefault="0001254F" w:rsidP="009069CF">
            <w:pPr>
              <w:jc w:val="center"/>
            </w:pPr>
          </w:p>
          <w:p w14:paraId="59A28E8D" w14:textId="77777777" w:rsidR="0001254F" w:rsidRDefault="0001254F" w:rsidP="009069CF">
            <w:pPr>
              <w:jc w:val="center"/>
            </w:pPr>
          </w:p>
          <w:p w14:paraId="5A00C360" w14:textId="77777777" w:rsidR="0001254F" w:rsidRPr="00E71177" w:rsidRDefault="0001254F" w:rsidP="009069CF">
            <w:pPr>
              <w:jc w:val="center"/>
            </w:pPr>
          </w:p>
          <w:p w14:paraId="0BC42B81" w14:textId="77777777" w:rsidR="009069CF" w:rsidRPr="009069CF" w:rsidRDefault="009069CF" w:rsidP="00F21E52">
            <w:pPr>
              <w:jc w:val="center"/>
              <w:rPr>
                <w:bCs/>
              </w:rPr>
            </w:pPr>
          </w:p>
        </w:tc>
        <w:tc>
          <w:tcPr>
            <w:tcW w:w="1812" w:type="dxa"/>
          </w:tcPr>
          <w:p w14:paraId="2EF8ED9E" w14:textId="318833BC" w:rsidR="009069CF" w:rsidRPr="009069CF" w:rsidRDefault="009069CF" w:rsidP="00F21E52">
            <w:pPr>
              <w:jc w:val="center"/>
              <w:rPr>
                <w:bCs/>
              </w:rPr>
            </w:pPr>
            <w:r w:rsidRPr="009069CF">
              <w:rPr>
                <w:bCs/>
              </w:rPr>
              <w:t>£400 per event</w:t>
            </w:r>
          </w:p>
        </w:tc>
        <w:tc>
          <w:tcPr>
            <w:tcW w:w="2373" w:type="dxa"/>
            <w:vMerge/>
          </w:tcPr>
          <w:p w14:paraId="1EC08411" w14:textId="77777777" w:rsidR="009069CF" w:rsidRPr="00E71177" w:rsidRDefault="009069CF" w:rsidP="00F21E52">
            <w:pPr>
              <w:jc w:val="center"/>
            </w:pPr>
          </w:p>
        </w:tc>
      </w:tr>
      <w:tr w:rsidR="009069CF" w14:paraId="589DA7E5" w14:textId="77777777" w:rsidTr="00554588">
        <w:tc>
          <w:tcPr>
            <w:tcW w:w="1329" w:type="dxa"/>
          </w:tcPr>
          <w:p w14:paraId="5C758A22" w14:textId="77777777" w:rsidR="009069CF" w:rsidRPr="00E71177" w:rsidRDefault="009069CF" w:rsidP="00F21E52">
            <w:pPr>
              <w:jc w:val="center"/>
              <w:rPr>
                <w:b/>
              </w:rPr>
            </w:pPr>
            <w:r w:rsidRPr="00E71177">
              <w:rPr>
                <w:b/>
              </w:rPr>
              <w:t>G</w:t>
            </w:r>
          </w:p>
        </w:tc>
        <w:tc>
          <w:tcPr>
            <w:tcW w:w="4442" w:type="dxa"/>
          </w:tcPr>
          <w:p w14:paraId="24412B92" w14:textId="77777777" w:rsidR="009069CF" w:rsidRPr="00E71177" w:rsidRDefault="009069CF" w:rsidP="00E56725">
            <w:pPr>
              <w:jc w:val="both"/>
            </w:pPr>
            <w:r w:rsidRPr="00E71177">
              <w:t xml:space="preserve">All other S.106 agreements not covered by A-F above, each monitoring and administration event for which action is required by a trigger within </w:t>
            </w:r>
            <w:proofErr w:type="gramStart"/>
            <w:r w:rsidRPr="00E71177">
              <w:t>the S</w:t>
            </w:r>
            <w:proofErr w:type="gramEnd"/>
            <w:r w:rsidRPr="00E71177">
              <w:t>.106 which is not covered by A-F above. The fee relates to each trigger within the agreement.</w:t>
            </w:r>
          </w:p>
        </w:tc>
        <w:tc>
          <w:tcPr>
            <w:tcW w:w="1812" w:type="dxa"/>
          </w:tcPr>
          <w:p w14:paraId="7331451F" w14:textId="5F4354B4" w:rsidR="009069CF" w:rsidRPr="00E71177" w:rsidRDefault="009069CF" w:rsidP="00F21E52">
            <w:pPr>
              <w:jc w:val="center"/>
            </w:pPr>
            <w:r w:rsidRPr="00E71177">
              <w:t>£</w:t>
            </w:r>
            <w:r>
              <w:t>4</w:t>
            </w:r>
            <w:r w:rsidRPr="00E71177">
              <w:t>00</w:t>
            </w:r>
            <w:r w:rsidR="005A4D9A">
              <w:t xml:space="preserve"> per event</w:t>
            </w:r>
          </w:p>
        </w:tc>
        <w:tc>
          <w:tcPr>
            <w:tcW w:w="2373" w:type="dxa"/>
            <w:vMerge/>
          </w:tcPr>
          <w:p w14:paraId="4435A23C" w14:textId="77777777" w:rsidR="009069CF" w:rsidRPr="00E71177" w:rsidRDefault="009069CF" w:rsidP="00F21E52">
            <w:pPr>
              <w:jc w:val="center"/>
            </w:pPr>
          </w:p>
        </w:tc>
      </w:tr>
      <w:tr w:rsidR="0001254F" w14:paraId="24A1516D" w14:textId="77777777" w:rsidTr="00E429BB">
        <w:tc>
          <w:tcPr>
            <w:tcW w:w="5771" w:type="dxa"/>
            <w:gridSpan w:val="2"/>
          </w:tcPr>
          <w:p w14:paraId="333EDCB3" w14:textId="77777777" w:rsidR="0001254F" w:rsidRPr="00554588" w:rsidRDefault="0001254F" w:rsidP="00554588">
            <w:pPr>
              <w:rPr>
                <w:b/>
              </w:rPr>
            </w:pPr>
            <w:r w:rsidRPr="00554588">
              <w:rPr>
                <w:b/>
              </w:rPr>
              <w:t xml:space="preserve">S.106 Compliance checking </w:t>
            </w:r>
          </w:p>
        </w:tc>
        <w:tc>
          <w:tcPr>
            <w:tcW w:w="4185" w:type="dxa"/>
            <w:gridSpan w:val="2"/>
          </w:tcPr>
          <w:p w14:paraId="0DA59712" w14:textId="22516615" w:rsidR="0001254F" w:rsidRPr="0001254F" w:rsidRDefault="0001254F" w:rsidP="00F21E52">
            <w:pPr>
              <w:jc w:val="center"/>
              <w:rPr>
                <w:b/>
                <w:bCs/>
              </w:rPr>
            </w:pPr>
            <w:r w:rsidRPr="0001254F">
              <w:rPr>
                <w:b/>
                <w:bCs/>
              </w:rPr>
              <w:t>Fee including VAT</w:t>
            </w:r>
          </w:p>
        </w:tc>
      </w:tr>
      <w:tr w:rsidR="0001254F" w14:paraId="173B3CC7" w14:textId="77777777" w:rsidTr="001D03CA">
        <w:tc>
          <w:tcPr>
            <w:tcW w:w="5771" w:type="dxa"/>
            <w:gridSpan w:val="2"/>
          </w:tcPr>
          <w:p w14:paraId="5BBD8BCD" w14:textId="77777777" w:rsidR="0001254F" w:rsidRPr="00E71177" w:rsidRDefault="0001254F" w:rsidP="00E56725">
            <w:r w:rsidRPr="00554588">
              <w:t>Initial compliance check fee</w:t>
            </w:r>
          </w:p>
        </w:tc>
        <w:tc>
          <w:tcPr>
            <w:tcW w:w="4185" w:type="dxa"/>
            <w:gridSpan w:val="2"/>
          </w:tcPr>
          <w:p w14:paraId="20B33D16" w14:textId="398B1B45" w:rsidR="0001254F" w:rsidRPr="0001254F" w:rsidRDefault="0001254F" w:rsidP="00F21E52">
            <w:pPr>
              <w:jc w:val="center"/>
            </w:pPr>
            <w:r w:rsidRPr="0001254F">
              <w:t>£210</w:t>
            </w:r>
          </w:p>
        </w:tc>
      </w:tr>
      <w:tr w:rsidR="0001254F" w14:paraId="742C9DA9" w14:textId="77777777" w:rsidTr="00481576">
        <w:tc>
          <w:tcPr>
            <w:tcW w:w="5771" w:type="dxa"/>
            <w:gridSpan w:val="2"/>
          </w:tcPr>
          <w:p w14:paraId="56975238" w14:textId="77777777" w:rsidR="0001254F" w:rsidRPr="00E71177" w:rsidRDefault="0001254F" w:rsidP="00E56725">
            <w:r w:rsidRPr="00554588">
              <w:t xml:space="preserve">Each additional obligation </w:t>
            </w:r>
          </w:p>
        </w:tc>
        <w:tc>
          <w:tcPr>
            <w:tcW w:w="4185" w:type="dxa"/>
            <w:gridSpan w:val="2"/>
          </w:tcPr>
          <w:p w14:paraId="7AA3ACE4" w14:textId="5D3CCB65" w:rsidR="0001254F" w:rsidRPr="0001254F" w:rsidRDefault="0001254F" w:rsidP="00F21E52">
            <w:pPr>
              <w:jc w:val="center"/>
            </w:pPr>
            <w:r w:rsidRPr="0001254F">
              <w:t>£70</w:t>
            </w:r>
          </w:p>
        </w:tc>
      </w:tr>
    </w:tbl>
    <w:p w14:paraId="6EA95FE4" w14:textId="77777777" w:rsidR="006A5669" w:rsidRPr="006A5669" w:rsidRDefault="006A5669" w:rsidP="006A5669">
      <w:pPr>
        <w:spacing w:before="276"/>
        <w:ind w:left="314"/>
        <w:rPr>
          <w:sz w:val="24"/>
          <w:szCs w:val="24"/>
        </w:rPr>
      </w:pPr>
    </w:p>
    <w:p w14:paraId="20F32C0F" w14:textId="77777777" w:rsidR="0054746F" w:rsidRDefault="0054746F" w:rsidP="0054746F">
      <w:pPr>
        <w:pStyle w:val="Heading1"/>
        <w:spacing w:before="76"/>
      </w:pPr>
      <w:r>
        <w:lastRenderedPageBreak/>
        <w:t>Other discretionary planning fees and charges</w:t>
      </w:r>
    </w:p>
    <w:p w14:paraId="2BEE05B4" w14:textId="77777777" w:rsidR="0054746F" w:rsidRDefault="0054746F" w:rsidP="0014551F">
      <w:pPr>
        <w:pStyle w:val="Heading1"/>
        <w:spacing w:before="76"/>
      </w:pPr>
    </w:p>
    <w:tbl>
      <w:tblPr>
        <w:tblW w:w="0" w:type="auto"/>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27"/>
        <w:gridCol w:w="5389"/>
      </w:tblGrid>
      <w:tr w:rsidR="002E274B" w14:paraId="23D5795D" w14:textId="77777777" w:rsidTr="00EC1301">
        <w:trPr>
          <w:trHeight w:val="280"/>
        </w:trPr>
        <w:tc>
          <w:tcPr>
            <w:tcW w:w="4527" w:type="dxa"/>
            <w:shd w:val="clear" w:color="auto" w:fill="D9D9D9"/>
          </w:tcPr>
          <w:p w14:paraId="655DA474" w14:textId="77777777" w:rsidR="002E274B" w:rsidRDefault="002E274B" w:rsidP="006A5669">
            <w:pPr>
              <w:pStyle w:val="TableParagraph"/>
              <w:spacing w:before="9" w:line="251" w:lineRule="exact"/>
              <w:ind w:left="84"/>
              <w:rPr>
                <w:b/>
              </w:rPr>
            </w:pPr>
            <w:r>
              <w:rPr>
                <w:b/>
              </w:rPr>
              <w:t>Fee</w:t>
            </w:r>
            <w:r>
              <w:rPr>
                <w:b/>
                <w:spacing w:val="-3"/>
              </w:rPr>
              <w:t xml:space="preserve"> </w:t>
            </w:r>
            <w:r>
              <w:rPr>
                <w:b/>
                <w:spacing w:val="-2"/>
              </w:rPr>
              <w:t>Description</w:t>
            </w:r>
          </w:p>
        </w:tc>
        <w:tc>
          <w:tcPr>
            <w:tcW w:w="5389" w:type="dxa"/>
            <w:shd w:val="clear" w:color="auto" w:fill="D9D9D9"/>
          </w:tcPr>
          <w:p w14:paraId="08724BE0" w14:textId="5AB5EAC2" w:rsidR="002E274B" w:rsidRDefault="002E274B" w:rsidP="002E274B">
            <w:pPr>
              <w:pStyle w:val="TableParagraph"/>
              <w:spacing w:before="9" w:line="251" w:lineRule="exact"/>
              <w:ind w:left="226" w:right="257"/>
              <w:rPr>
                <w:b/>
              </w:rPr>
            </w:pPr>
            <w:r>
              <w:rPr>
                <w:b/>
                <w:spacing w:val="-5"/>
              </w:rPr>
              <w:t xml:space="preserve">Fee </w:t>
            </w:r>
            <w:r>
              <w:rPr>
                <w:b/>
              </w:rPr>
              <w:t>Including</w:t>
            </w:r>
            <w:r>
              <w:rPr>
                <w:b/>
                <w:spacing w:val="-5"/>
              </w:rPr>
              <w:t xml:space="preserve"> VAT</w:t>
            </w:r>
          </w:p>
        </w:tc>
      </w:tr>
      <w:tr w:rsidR="00E50B76" w:rsidRPr="006C40BD" w14:paraId="371A8700" w14:textId="77777777" w:rsidTr="003E2941">
        <w:trPr>
          <w:trHeight w:val="432"/>
        </w:trPr>
        <w:tc>
          <w:tcPr>
            <w:tcW w:w="4527" w:type="dxa"/>
            <w:shd w:val="clear" w:color="auto" w:fill="D9D9D9" w:themeFill="background1" w:themeFillShade="D9"/>
          </w:tcPr>
          <w:p w14:paraId="4F9DA5F9" w14:textId="77777777" w:rsidR="00E50B76" w:rsidRDefault="00E50B76" w:rsidP="00E50B76">
            <w:pPr>
              <w:pStyle w:val="TableParagraph"/>
              <w:spacing w:before="9" w:line="251" w:lineRule="exact"/>
              <w:ind w:left="84"/>
              <w:rPr>
                <w:b/>
              </w:rPr>
            </w:pPr>
            <w:r w:rsidRPr="00BC79B4">
              <w:rPr>
                <w:b/>
              </w:rPr>
              <w:t>Enforcement</w:t>
            </w:r>
            <w:r w:rsidRPr="006C40BD">
              <w:rPr>
                <w:b/>
              </w:rPr>
              <w:t xml:space="preserve"> </w:t>
            </w:r>
          </w:p>
        </w:tc>
        <w:tc>
          <w:tcPr>
            <w:tcW w:w="5389" w:type="dxa"/>
            <w:tcBorders>
              <w:right w:val="single" w:sz="12" w:space="0" w:color="000000"/>
            </w:tcBorders>
            <w:shd w:val="clear" w:color="auto" w:fill="D9D9D9" w:themeFill="background1" w:themeFillShade="D9"/>
          </w:tcPr>
          <w:p w14:paraId="6DF51C58" w14:textId="77777777" w:rsidR="00E50B76" w:rsidRPr="006C40BD" w:rsidRDefault="00E50B76" w:rsidP="006A5669">
            <w:pPr>
              <w:pStyle w:val="TableParagraph"/>
              <w:spacing w:before="9" w:line="251" w:lineRule="exact"/>
              <w:ind w:left="84"/>
              <w:rPr>
                <w:b/>
              </w:rPr>
            </w:pPr>
          </w:p>
          <w:p w14:paraId="01FBE205" w14:textId="77777777" w:rsidR="00E50B76" w:rsidRPr="006C40BD" w:rsidRDefault="00E50B76" w:rsidP="006A5669">
            <w:pPr>
              <w:pStyle w:val="TableParagraph"/>
              <w:spacing w:before="9" w:line="251" w:lineRule="exact"/>
              <w:ind w:left="84"/>
              <w:rPr>
                <w:b/>
              </w:rPr>
            </w:pPr>
          </w:p>
        </w:tc>
      </w:tr>
      <w:tr w:rsidR="002E274B" w14:paraId="3465275E" w14:textId="77777777" w:rsidTr="00986ECA">
        <w:trPr>
          <w:trHeight w:val="558"/>
        </w:trPr>
        <w:tc>
          <w:tcPr>
            <w:tcW w:w="4527" w:type="dxa"/>
          </w:tcPr>
          <w:p w14:paraId="22C13989" w14:textId="77777777" w:rsidR="00F179BC" w:rsidRDefault="002E274B" w:rsidP="00F179BC">
            <w:pPr>
              <w:pStyle w:val="TableParagraph"/>
              <w:spacing w:before="0"/>
              <w:ind w:left="209" w:right="0" w:hanging="96"/>
              <w:jc w:val="both"/>
            </w:pPr>
            <w:r>
              <w:t>Confirmation of compliance with an</w:t>
            </w:r>
          </w:p>
          <w:p w14:paraId="0FB9D2C9" w14:textId="69C8F38A" w:rsidR="002E274B" w:rsidRDefault="002E274B" w:rsidP="00F179BC">
            <w:pPr>
              <w:pStyle w:val="TableParagraph"/>
              <w:spacing w:before="0"/>
              <w:ind w:left="209" w:right="0" w:hanging="96"/>
              <w:jc w:val="both"/>
            </w:pPr>
            <w:r>
              <w:t>enforcement case (</w:t>
            </w:r>
            <w:proofErr w:type="gramStart"/>
            <w:r>
              <w:t>includes</w:t>
            </w:r>
            <w:proofErr w:type="gramEnd"/>
            <w:r>
              <w:t xml:space="preserve"> site visit)</w:t>
            </w:r>
          </w:p>
        </w:tc>
        <w:tc>
          <w:tcPr>
            <w:tcW w:w="5389" w:type="dxa"/>
            <w:tcBorders>
              <w:right w:val="single" w:sz="12" w:space="0" w:color="000000"/>
            </w:tcBorders>
          </w:tcPr>
          <w:p w14:paraId="0F4DBD55" w14:textId="3D7B35E3" w:rsidR="002E274B" w:rsidRDefault="002E274B" w:rsidP="00E56725">
            <w:pPr>
              <w:pStyle w:val="TableParagraph"/>
              <w:spacing w:before="0"/>
              <w:ind w:left="142"/>
            </w:pPr>
            <w:r>
              <w:t>£679</w:t>
            </w:r>
          </w:p>
        </w:tc>
      </w:tr>
      <w:tr w:rsidR="002E274B" w14:paraId="562A35AA" w14:textId="77777777" w:rsidTr="00D839AA">
        <w:trPr>
          <w:trHeight w:val="558"/>
        </w:trPr>
        <w:tc>
          <w:tcPr>
            <w:tcW w:w="4527" w:type="dxa"/>
          </w:tcPr>
          <w:p w14:paraId="5BF352AA" w14:textId="28B3B0FE" w:rsidR="002E274B" w:rsidRDefault="002E274B" w:rsidP="00F179BC">
            <w:pPr>
              <w:pStyle w:val="TableParagraph"/>
              <w:spacing w:before="0"/>
              <w:ind w:left="209" w:right="0" w:hanging="96"/>
              <w:jc w:val="left"/>
            </w:pPr>
            <w:r>
              <w:t>Provide copy of Enforcement Notice</w:t>
            </w:r>
          </w:p>
        </w:tc>
        <w:tc>
          <w:tcPr>
            <w:tcW w:w="5389" w:type="dxa"/>
            <w:tcBorders>
              <w:right w:val="single" w:sz="12" w:space="0" w:color="000000"/>
            </w:tcBorders>
          </w:tcPr>
          <w:p w14:paraId="2D55F87A" w14:textId="02DA3A37" w:rsidR="002E274B" w:rsidRDefault="002E274B" w:rsidP="00E56725">
            <w:pPr>
              <w:pStyle w:val="TableParagraph"/>
              <w:spacing w:before="0"/>
              <w:ind w:left="142"/>
            </w:pPr>
            <w:r>
              <w:t>£50</w:t>
            </w:r>
          </w:p>
        </w:tc>
      </w:tr>
      <w:tr w:rsidR="002E274B" w14:paraId="3F9E0ED1" w14:textId="77777777" w:rsidTr="000E1E71">
        <w:trPr>
          <w:trHeight w:val="558"/>
        </w:trPr>
        <w:tc>
          <w:tcPr>
            <w:tcW w:w="4527" w:type="dxa"/>
          </w:tcPr>
          <w:p w14:paraId="2C12E488" w14:textId="77777777" w:rsidR="00F179BC" w:rsidRDefault="002E274B" w:rsidP="00F179BC">
            <w:pPr>
              <w:pStyle w:val="TableParagraph"/>
              <w:spacing w:before="23"/>
              <w:ind w:left="209" w:right="0" w:hanging="96"/>
              <w:jc w:val="both"/>
            </w:pPr>
            <w:r w:rsidRPr="00BC79B4">
              <w:t>Withdrawal of Enforcement Notice to</w:t>
            </w:r>
          </w:p>
          <w:p w14:paraId="1836234A" w14:textId="77777777" w:rsidR="00F179BC" w:rsidRDefault="002E274B" w:rsidP="00F179BC">
            <w:pPr>
              <w:pStyle w:val="TableParagraph"/>
              <w:spacing w:before="23"/>
              <w:ind w:left="209" w:right="0" w:hanging="96"/>
              <w:jc w:val="both"/>
            </w:pPr>
            <w:r w:rsidRPr="00BC79B4">
              <w:t xml:space="preserve">include </w:t>
            </w:r>
            <w:r w:rsidR="00F179BC" w:rsidRPr="00BC79B4">
              <w:t>checks to</w:t>
            </w:r>
            <w:r>
              <w:t xml:space="preserve"> </w:t>
            </w:r>
            <w:r w:rsidRPr="00BC79B4">
              <w:t>ensure that a previously</w:t>
            </w:r>
          </w:p>
          <w:p w14:paraId="3E9A53C6" w14:textId="77777777" w:rsidR="00F179BC" w:rsidRDefault="002E274B" w:rsidP="00F179BC">
            <w:pPr>
              <w:pStyle w:val="TableParagraph"/>
              <w:spacing w:before="23"/>
              <w:ind w:left="209" w:right="0" w:hanging="96"/>
              <w:jc w:val="both"/>
            </w:pPr>
            <w:r w:rsidRPr="00BC79B4">
              <w:t>issued Enforcement Notice has been</w:t>
            </w:r>
          </w:p>
          <w:p w14:paraId="5A49D36D" w14:textId="418CAA39" w:rsidR="00F179BC" w:rsidRDefault="002E274B" w:rsidP="00F179BC">
            <w:pPr>
              <w:pStyle w:val="TableParagraph"/>
              <w:spacing w:before="23"/>
              <w:ind w:left="209" w:right="0" w:hanging="96"/>
              <w:jc w:val="both"/>
            </w:pPr>
            <w:r w:rsidRPr="00BC79B4">
              <w:t>complied with, a Compliance Certificate</w:t>
            </w:r>
          </w:p>
          <w:p w14:paraId="43769444" w14:textId="77777777" w:rsidR="00F179BC" w:rsidRDefault="002E274B" w:rsidP="00F179BC">
            <w:pPr>
              <w:pStyle w:val="TableParagraph"/>
              <w:spacing w:before="23"/>
              <w:ind w:left="209" w:right="0" w:hanging="96"/>
              <w:jc w:val="both"/>
            </w:pPr>
            <w:r w:rsidRPr="00BC79B4">
              <w:t>and withdrawal of the</w:t>
            </w:r>
            <w:r>
              <w:t xml:space="preserve"> Notice will be</w:t>
            </w:r>
          </w:p>
          <w:p w14:paraId="1A21CF09" w14:textId="3722DC8E" w:rsidR="002E274B" w:rsidRDefault="002E274B" w:rsidP="00F179BC">
            <w:pPr>
              <w:pStyle w:val="TableParagraph"/>
              <w:spacing w:before="23"/>
              <w:ind w:left="209" w:right="0" w:hanging="96"/>
              <w:jc w:val="both"/>
            </w:pPr>
            <w:r>
              <w:t>actioned where applicable.</w:t>
            </w:r>
          </w:p>
        </w:tc>
        <w:tc>
          <w:tcPr>
            <w:tcW w:w="5389" w:type="dxa"/>
            <w:tcBorders>
              <w:right w:val="single" w:sz="12" w:space="0" w:color="000000"/>
            </w:tcBorders>
          </w:tcPr>
          <w:p w14:paraId="73167547" w14:textId="069FE5F8" w:rsidR="002E274B" w:rsidRDefault="002E274B" w:rsidP="00E56725">
            <w:pPr>
              <w:pStyle w:val="TableParagraph"/>
              <w:spacing w:before="0"/>
              <w:ind w:left="142"/>
            </w:pPr>
            <w:r>
              <w:t>£800</w:t>
            </w:r>
          </w:p>
        </w:tc>
      </w:tr>
      <w:tr w:rsidR="002E274B" w14:paraId="66C8B63D" w14:textId="77777777" w:rsidTr="009416CE">
        <w:trPr>
          <w:trHeight w:val="558"/>
        </w:trPr>
        <w:tc>
          <w:tcPr>
            <w:tcW w:w="4527" w:type="dxa"/>
          </w:tcPr>
          <w:p w14:paraId="120666DD" w14:textId="72430EBD" w:rsidR="002E274B" w:rsidRPr="00BC79B4" w:rsidRDefault="002E274B" w:rsidP="00F179BC">
            <w:pPr>
              <w:ind w:left="113"/>
            </w:pPr>
            <w:r w:rsidRPr="00BC79B4">
              <w:t>Enforcement query - written response to queries regarding enforcement history on site or confirmation that historic cases have bee</w:t>
            </w:r>
            <w:r w:rsidR="00F179BC">
              <w:t>n</w:t>
            </w:r>
            <w:r w:rsidRPr="00BC79B4">
              <w:t xml:space="preserve"> closed.</w:t>
            </w:r>
          </w:p>
        </w:tc>
        <w:tc>
          <w:tcPr>
            <w:tcW w:w="5389" w:type="dxa"/>
            <w:tcBorders>
              <w:right w:val="single" w:sz="12" w:space="0" w:color="000000"/>
            </w:tcBorders>
          </w:tcPr>
          <w:p w14:paraId="4536EA56" w14:textId="5CA73AF9" w:rsidR="002E274B" w:rsidRDefault="002E274B" w:rsidP="00E56725">
            <w:pPr>
              <w:pStyle w:val="TableParagraph"/>
              <w:spacing w:before="0"/>
              <w:ind w:left="142"/>
            </w:pPr>
            <w:r>
              <w:t>£150</w:t>
            </w:r>
          </w:p>
        </w:tc>
      </w:tr>
      <w:tr w:rsidR="00E50B76" w14:paraId="6AB5684B" w14:textId="77777777" w:rsidTr="00547DA0">
        <w:trPr>
          <w:trHeight w:val="565"/>
        </w:trPr>
        <w:tc>
          <w:tcPr>
            <w:tcW w:w="4527" w:type="dxa"/>
            <w:shd w:val="clear" w:color="auto" w:fill="D9D9D9" w:themeFill="background1" w:themeFillShade="D9"/>
          </w:tcPr>
          <w:p w14:paraId="27A4118C" w14:textId="77777777" w:rsidR="00E50B76" w:rsidRPr="00386F4D" w:rsidRDefault="00E50B76" w:rsidP="0001254F">
            <w:pPr>
              <w:pStyle w:val="TableParagraph"/>
              <w:spacing w:before="0" w:line="252" w:lineRule="exact"/>
              <w:ind w:left="142"/>
              <w:rPr>
                <w:b/>
              </w:rPr>
            </w:pPr>
            <w:r w:rsidRPr="00386F4D">
              <w:rPr>
                <w:b/>
              </w:rPr>
              <w:t>Others</w:t>
            </w:r>
          </w:p>
        </w:tc>
        <w:tc>
          <w:tcPr>
            <w:tcW w:w="5389" w:type="dxa"/>
            <w:tcBorders>
              <w:right w:val="single" w:sz="12" w:space="0" w:color="000000"/>
            </w:tcBorders>
            <w:shd w:val="clear" w:color="auto" w:fill="D9D9D9" w:themeFill="background1" w:themeFillShade="D9"/>
          </w:tcPr>
          <w:p w14:paraId="5C41FDE0" w14:textId="77777777" w:rsidR="00E50B76" w:rsidRDefault="00E50B76" w:rsidP="00E56725">
            <w:pPr>
              <w:pStyle w:val="TableParagraph"/>
              <w:spacing w:before="0"/>
              <w:ind w:left="727" w:right="0"/>
            </w:pPr>
          </w:p>
        </w:tc>
      </w:tr>
      <w:tr w:rsidR="00BC79B4" w14:paraId="321BE06B" w14:textId="77777777" w:rsidTr="00547DA0">
        <w:trPr>
          <w:trHeight w:val="565"/>
        </w:trPr>
        <w:tc>
          <w:tcPr>
            <w:tcW w:w="4527" w:type="dxa"/>
            <w:shd w:val="clear" w:color="auto" w:fill="D9D9D9" w:themeFill="background1" w:themeFillShade="D9"/>
          </w:tcPr>
          <w:p w14:paraId="0475C52A" w14:textId="066C1EDD" w:rsidR="00BC79B4" w:rsidRPr="00BC79B4" w:rsidRDefault="00BC79B4" w:rsidP="002E274B">
            <w:pPr>
              <w:pStyle w:val="TableParagraph"/>
              <w:spacing w:before="0" w:line="252" w:lineRule="exact"/>
              <w:ind w:left="142"/>
              <w:jc w:val="left"/>
              <w:rPr>
                <w:bCs/>
              </w:rPr>
            </w:pPr>
            <w:r w:rsidRPr="00BC79B4">
              <w:rPr>
                <w:bCs/>
              </w:rPr>
              <w:t>Proposals by Town and Parish Councils</w:t>
            </w:r>
          </w:p>
        </w:tc>
        <w:tc>
          <w:tcPr>
            <w:tcW w:w="5389" w:type="dxa"/>
            <w:tcBorders>
              <w:right w:val="single" w:sz="12" w:space="0" w:color="000000"/>
            </w:tcBorders>
            <w:shd w:val="clear" w:color="auto" w:fill="D9D9D9" w:themeFill="background1" w:themeFillShade="D9"/>
          </w:tcPr>
          <w:p w14:paraId="35199953" w14:textId="69B009AD" w:rsidR="00BC79B4" w:rsidRDefault="00BC79B4" w:rsidP="00E56725">
            <w:pPr>
              <w:pStyle w:val="TableParagraph"/>
              <w:spacing w:before="0"/>
              <w:ind w:left="0" w:right="0"/>
            </w:pPr>
            <w:r>
              <w:t>No fee</w:t>
            </w:r>
          </w:p>
        </w:tc>
      </w:tr>
      <w:tr w:rsidR="002E274B" w14:paraId="6E01A77D" w14:textId="77777777" w:rsidTr="00AD5D9E">
        <w:trPr>
          <w:trHeight w:val="560"/>
        </w:trPr>
        <w:tc>
          <w:tcPr>
            <w:tcW w:w="4527" w:type="dxa"/>
          </w:tcPr>
          <w:p w14:paraId="4C6EF0FE" w14:textId="77777777" w:rsidR="002E274B" w:rsidRDefault="002E274B" w:rsidP="00F179BC">
            <w:pPr>
              <w:pStyle w:val="TableParagraph"/>
              <w:spacing w:before="0"/>
              <w:ind w:left="142" w:right="113"/>
              <w:jc w:val="left"/>
            </w:pPr>
            <w:r w:rsidRPr="00386F4D">
              <w:t>Validation of applications that are incorrect second time around</w:t>
            </w:r>
          </w:p>
        </w:tc>
        <w:tc>
          <w:tcPr>
            <w:tcW w:w="5389" w:type="dxa"/>
            <w:tcBorders>
              <w:right w:val="single" w:sz="12" w:space="0" w:color="000000"/>
            </w:tcBorders>
          </w:tcPr>
          <w:p w14:paraId="0EC5FB10" w14:textId="77777777" w:rsidR="002E274B" w:rsidRDefault="002E274B" w:rsidP="00E56725">
            <w:pPr>
              <w:pStyle w:val="TableParagraph"/>
              <w:spacing w:before="0"/>
              <w:ind w:left="142" w:right="113"/>
            </w:pPr>
            <w:r>
              <w:t>25% of Statutory Fee applied for</w:t>
            </w:r>
          </w:p>
          <w:p w14:paraId="06BBCF05" w14:textId="53C02E88" w:rsidR="002E274B" w:rsidRDefault="002E274B" w:rsidP="00E56725">
            <w:pPr>
              <w:pStyle w:val="TableParagraph"/>
              <w:spacing w:before="0"/>
              <w:ind w:left="142" w:right="113"/>
            </w:pPr>
            <w:proofErr w:type="gramStart"/>
            <w:r>
              <w:t>Plus</w:t>
            </w:r>
            <w:proofErr w:type="gramEnd"/>
            <w:r>
              <w:t xml:space="preserve"> VAT</w:t>
            </w:r>
          </w:p>
        </w:tc>
      </w:tr>
      <w:tr w:rsidR="002E274B" w14:paraId="570F889D" w14:textId="77777777" w:rsidTr="00C65465">
        <w:trPr>
          <w:trHeight w:val="558"/>
        </w:trPr>
        <w:tc>
          <w:tcPr>
            <w:tcW w:w="4527" w:type="dxa"/>
          </w:tcPr>
          <w:p w14:paraId="50835AD9" w14:textId="77777777" w:rsidR="002E274B" w:rsidRDefault="002E274B" w:rsidP="00F179BC">
            <w:pPr>
              <w:pStyle w:val="TableParagraph"/>
              <w:spacing w:before="0"/>
              <w:ind w:left="142" w:right="113"/>
              <w:jc w:val="left"/>
            </w:pPr>
            <w:r w:rsidRPr="006C40BD">
              <w:t>Printing of scanned applications</w:t>
            </w:r>
          </w:p>
        </w:tc>
        <w:tc>
          <w:tcPr>
            <w:tcW w:w="5389" w:type="dxa"/>
            <w:tcBorders>
              <w:right w:val="single" w:sz="12" w:space="0" w:color="000000"/>
            </w:tcBorders>
          </w:tcPr>
          <w:p w14:paraId="0EBBD60E" w14:textId="77777777" w:rsidR="002E274B" w:rsidRDefault="002E274B" w:rsidP="00E56725">
            <w:pPr>
              <w:pStyle w:val="TableParagraph"/>
              <w:spacing w:before="0"/>
              <w:ind w:left="142" w:right="113"/>
            </w:pPr>
            <w:r>
              <w:t>£0.60</w:t>
            </w:r>
          </w:p>
        </w:tc>
      </w:tr>
      <w:tr w:rsidR="002E274B" w14:paraId="626E7EAA" w14:textId="77777777" w:rsidTr="007110C7">
        <w:trPr>
          <w:trHeight w:val="560"/>
        </w:trPr>
        <w:tc>
          <w:tcPr>
            <w:tcW w:w="4527" w:type="dxa"/>
          </w:tcPr>
          <w:p w14:paraId="09F8CB5A" w14:textId="77777777" w:rsidR="002E274B" w:rsidRDefault="002E274B" w:rsidP="00F179BC">
            <w:pPr>
              <w:pStyle w:val="TableParagraph"/>
              <w:spacing w:before="0"/>
              <w:ind w:left="142" w:right="113"/>
              <w:jc w:val="left"/>
            </w:pPr>
            <w:r w:rsidRPr="006C40BD">
              <w:t>Retri</w:t>
            </w:r>
            <w:r>
              <w:t>e</w:t>
            </w:r>
            <w:r w:rsidRPr="006C40BD">
              <w:t>val of microfiche records</w:t>
            </w:r>
            <w:r>
              <w:t xml:space="preserve"> by planning team (no research undertaken)</w:t>
            </w:r>
          </w:p>
        </w:tc>
        <w:tc>
          <w:tcPr>
            <w:tcW w:w="5389" w:type="dxa"/>
            <w:tcBorders>
              <w:right w:val="single" w:sz="12" w:space="0" w:color="000000"/>
            </w:tcBorders>
          </w:tcPr>
          <w:p w14:paraId="4CAB4B24" w14:textId="419AB58F" w:rsidR="002E274B" w:rsidRDefault="002E274B" w:rsidP="00E56725">
            <w:pPr>
              <w:pStyle w:val="TableParagraph"/>
              <w:spacing w:before="0"/>
              <w:ind w:left="142" w:right="113"/>
            </w:pPr>
            <w:r w:rsidRPr="00386F4D">
              <w:t>£</w:t>
            </w:r>
            <w:r>
              <w:t>207</w:t>
            </w:r>
            <w:r w:rsidRPr="00386F4D">
              <w:t>.00</w:t>
            </w:r>
          </w:p>
        </w:tc>
      </w:tr>
      <w:tr w:rsidR="002E274B" w14:paraId="6E5B123E" w14:textId="77777777" w:rsidTr="005D101D">
        <w:trPr>
          <w:trHeight w:val="565"/>
        </w:trPr>
        <w:tc>
          <w:tcPr>
            <w:tcW w:w="4527" w:type="dxa"/>
          </w:tcPr>
          <w:p w14:paraId="43FE30C0" w14:textId="77777777" w:rsidR="002E274B" w:rsidRDefault="002E274B" w:rsidP="002E274B">
            <w:pPr>
              <w:pStyle w:val="TableParagraph"/>
              <w:spacing w:before="2"/>
              <w:ind w:left="147"/>
              <w:jc w:val="left"/>
            </w:pPr>
            <w:r w:rsidRPr="005670CB">
              <w:t xml:space="preserve">To provide a planning history and </w:t>
            </w:r>
            <w:r>
              <w:t>confirm</w:t>
            </w:r>
            <w:r w:rsidRPr="005670CB">
              <w:t xml:space="preserve"> whether there are conditions restricting the use, occupation or permitted development rights</w:t>
            </w:r>
            <w:r>
              <w:t>. (Advice upon compliance and removal or variation of condition will be a separate pre-application.)</w:t>
            </w:r>
          </w:p>
        </w:tc>
        <w:tc>
          <w:tcPr>
            <w:tcW w:w="5389" w:type="dxa"/>
            <w:tcBorders>
              <w:right w:val="single" w:sz="12" w:space="0" w:color="000000"/>
            </w:tcBorders>
          </w:tcPr>
          <w:p w14:paraId="02616B39" w14:textId="2282E684" w:rsidR="002E274B" w:rsidRDefault="002E274B" w:rsidP="006A5669">
            <w:pPr>
              <w:pStyle w:val="TableParagraph"/>
              <w:spacing w:before="2"/>
              <w:ind w:left="147"/>
            </w:pPr>
            <w:r>
              <w:t>£362.00</w:t>
            </w:r>
          </w:p>
        </w:tc>
      </w:tr>
      <w:tr w:rsidR="002E274B" w14:paraId="6BD19D84" w14:textId="77777777" w:rsidTr="00DC5FDC">
        <w:trPr>
          <w:trHeight w:val="567"/>
        </w:trPr>
        <w:tc>
          <w:tcPr>
            <w:tcW w:w="4527" w:type="dxa"/>
          </w:tcPr>
          <w:p w14:paraId="36D7B8A2" w14:textId="17ABF9DB" w:rsidR="002E274B" w:rsidRPr="00711FFB" w:rsidRDefault="002E274B" w:rsidP="002E274B">
            <w:pPr>
              <w:pStyle w:val="TableParagraph"/>
              <w:spacing w:before="2"/>
              <w:ind w:left="147"/>
              <w:jc w:val="left"/>
            </w:pPr>
            <w:r w:rsidRPr="00711FFB">
              <w:t xml:space="preserve">To </w:t>
            </w:r>
            <w:r>
              <w:t xml:space="preserve">confirm whether trees benefit from TPO / Conservation Area protection where the public do not use the web-based search option. </w:t>
            </w:r>
          </w:p>
        </w:tc>
        <w:tc>
          <w:tcPr>
            <w:tcW w:w="5389" w:type="dxa"/>
            <w:tcBorders>
              <w:right w:val="single" w:sz="12" w:space="0" w:color="000000"/>
            </w:tcBorders>
          </w:tcPr>
          <w:p w14:paraId="106E2016" w14:textId="25CD7773" w:rsidR="002E274B" w:rsidRDefault="002E274B" w:rsidP="006A5669">
            <w:pPr>
              <w:pStyle w:val="TableParagraph"/>
              <w:spacing w:before="2"/>
              <w:ind w:left="147"/>
            </w:pPr>
            <w:r>
              <w:t>£207.00</w:t>
            </w:r>
          </w:p>
        </w:tc>
      </w:tr>
    </w:tbl>
    <w:p w14:paraId="6394D3A0" w14:textId="77777777" w:rsidR="0054746F" w:rsidRDefault="0054746F" w:rsidP="0014551F">
      <w:pPr>
        <w:pStyle w:val="Heading1"/>
        <w:spacing w:before="76"/>
      </w:pPr>
    </w:p>
    <w:p w14:paraId="1069B0F8" w14:textId="77777777" w:rsidR="005A4D9A" w:rsidRDefault="005A4D9A">
      <w:pPr>
        <w:pStyle w:val="Heading1"/>
      </w:pPr>
      <w:bookmarkStart w:id="7" w:name="What_you_can_expect_from_us"/>
      <w:bookmarkEnd w:id="7"/>
    </w:p>
    <w:p w14:paraId="1D7D65C4" w14:textId="77777777" w:rsidR="005A4D9A" w:rsidRDefault="005A4D9A">
      <w:pPr>
        <w:pStyle w:val="Heading1"/>
      </w:pPr>
    </w:p>
    <w:p w14:paraId="4E65B8C7" w14:textId="77777777" w:rsidR="005A4D9A" w:rsidRDefault="005A4D9A">
      <w:pPr>
        <w:pStyle w:val="Heading1"/>
      </w:pPr>
    </w:p>
    <w:p w14:paraId="4031429B" w14:textId="77777777" w:rsidR="005A4D9A" w:rsidRDefault="005A4D9A">
      <w:pPr>
        <w:pStyle w:val="Heading1"/>
      </w:pPr>
    </w:p>
    <w:p w14:paraId="55C8CB40" w14:textId="77777777" w:rsidR="005A4D9A" w:rsidRDefault="005A4D9A">
      <w:pPr>
        <w:pStyle w:val="Heading1"/>
      </w:pPr>
    </w:p>
    <w:p w14:paraId="5580A8A5" w14:textId="77777777" w:rsidR="005A4D9A" w:rsidRDefault="005A4D9A">
      <w:pPr>
        <w:pStyle w:val="Heading1"/>
      </w:pPr>
    </w:p>
    <w:p w14:paraId="04C2B5E6" w14:textId="77777777" w:rsidR="005A4D9A" w:rsidRDefault="005A4D9A">
      <w:pPr>
        <w:pStyle w:val="Heading1"/>
      </w:pPr>
    </w:p>
    <w:p w14:paraId="7002F3AB" w14:textId="43D2B050" w:rsidR="00CA0878" w:rsidRDefault="001B0BE1">
      <w:pPr>
        <w:pStyle w:val="Heading1"/>
      </w:pPr>
      <w:r>
        <w:lastRenderedPageBreak/>
        <w:t>What</w:t>
      </w:r>
      <w:r>
        <w:rPr>
          <w:spacing w:val="-11"/>
        </w:rPr>
        <w:t xml:space="preserve"> </w:t>
      </w:r>
      <w:r>
        <w:t>you</w:t>
      </w:r>
      <w:r>
        <w:rPr>
          <w:spacing w:val="-9"/>
        </w:rPr>
        <w:t xml:space="preserve"> </w:t>
      </w:r>
      <w:r>
        <w:t>can</w:t>
      </w:r>
      <w:r>
        <w:rPr>
          <w:spacing w:val="-9"/>
        </w:rPr>
        <w:t xml:space="preserve"> </w:t>
      </w:r>
      <w:r>
        <w:t>expect</w:t>
      </w:r>
      <w:r>
        <w:rPr>
          <w:spacing w:val="-10"/>
        </w:rPr>
        <w:t xml:space="preserve"> </w:t>
      </w:r>
      <w:r>
        <w:t>from</w:t>
      </w:r>
      <w:r>
        <w:rPr>
          <w:spacing w:val="-11"/>
        </w:rPr>
        <w:t xml:space="preserve"> </w:t>
      </w:r>
      <w:r>
        <w:rPr>
          <w:spacing w:val="-5"/>
        </w:rPr>
        <w:t>us</w:t>
      </w:r>
    </w:p>
    <w:p w14:paraId="3C4AE813" w14:textId="77777777" w:rsidR="00CA0878" w:rsidRDefault="001B0BE1" w:rsidP="00E71177">
      <w:pPr>
        <w:pStyle w:val="BodyText"/>
        <w:spacing w:before="283"/>
        <w:ind w:left="340" w:right="629"/>
        <w:jc w:val="both"/>
      </w:pPr>
      <w:r>
        <w:t xml:space="preserve">Once a request for pre-application advice is </w:t>
      </w:r>
      <w:proofErr w:type="gramStart"/>
      <w:r>
        <w:t>received</w:t>
      </w:r>
      <w:proofErr w:type="gramEnd"/>
      <w:r>
        <w:t xml:space="preserve"> we will dispatch an acknowledgement (either</w:t>
      </w:r>
      <w:r>
        <w:rPr>
          <w:spacing w:val="-5"/>
        </w:rPr>
        <w:t xml:space="preserve"> </w:t>
      </w:r>
      <w:r>
        <w:t>by</w:t>
      </w:r>
      <w:r>
        <w:rPr>
          <w:spacing w:val="-8"/>
        </w:rPr>
        <w:t xml:space="preserve"> </w:t>
      </w:r>
      <w:r>
        <w:t>email</w:t>
      </w:r>
      <w:r>
        <w:rPr>
          <w:spacing w:val="-5"/>
        </w:rPr>
        <w:t xml:space="preserve"> </w:t>
      </w:r>
      <w:r>
        <w:t>or</w:t>
      </w:r>
      <w:r>
        <w:rPr>
          <w:spacing w:val="-5"/>
        </w:rPr>
        <w:t xml:space="preserve"> </w:t>
      </w:r>
      <w:r>
        <w:t>post)</w:t>
      </w:r>
      <w:r>
        <w:rPr>
          <w:spacing w:val="-9"/>
        </w:rPr>
        <w:t xml:space="preserve"> </w:t>
      </w:r>
      <w:r>
        <w:t>within</w:t>
      </w:r>
      <w:r>
        <w:rPr>
          <w:spacing w:val="-1"/>
        </w:rPr>
        <w:t xml:space="preserve"> </w:t>
      </w:r>
      <w:r>
        <w:rPr>
          <w:b/>
        </w:rPr>
        <w:t>5</w:t>
      </w:r>
      <w:r>
        <w:rPr>
          <w:b/>
          <w:spacing w:val="-9"/>
        </w:rPr>
        <w:t xml:space="preserve"> </w:t>
      </w:r>
      <w:r>
        <w:rPr>
          <w:b/>
        </w:rPr>
        <w:t>working</w:t>
      </w:r>
      <w:r>
        <w:rPr>
          <w:b/>
          <w:spacing w:val="-9"/>
        </w:rPr>
        <w:t xml:space="preserve"> </w:t>
      </w:r>
      <w:r>
        <w:rPr>
          <w:b/>
        </w:rPr>
        <w:t>days</w:t>
      </w:r>
      <w:r>
        <w:rPr>
          <w:b/>
          <w:spacing w:val="-2"/>
        </w:rPr>
        <w:t xml:space="preserve"> </w:t>
      </w:r>
      <w:r>
        <w:t>stating</w:t>
      </w:r>
      <w:r>
        <w:rPr>
          <w:spacing w:val="-3"/>
        </w:rPr>
        <w:t xml:space="preserve"> </w:t>
      </w:r>
      <w:r>
        <w:t>the</w:t>
      </w:r>
      <w:r>
        <w:rPr>
          <w:spacing w:val="-7"/>
        </w:rPr>
        <w:t xml:space="preserve"> </w:t>
      </w:r>
      <w:r>
        <w:t>name</w:t>
      </w:r>
      <w:r>
        <w:rPr>
          <w:spacing w:val="-4"/>
        </w:rPr>
        <w:t xml:space="preserve"> </w:t>
      </w:r>
      <w:r>
        <w:t>of</w:t>
      </w:r>
      <w:r>
        <w:rPr>
          <w:spacing w:val="-5"/>
        </w:rPr>
        <w:t xml:space="preserve"> </w:t>
      </w:r>
      <w:r>
        <w:t>the</w:t>
      </w:r>
      <w:r>
        <w:rPr>
          <w:spacing w:val="-4"/>
        </w:rPr>
        <w:t xml:space="preserve"> </w:t>
      </w:r>
      <w:r>
        <w:t>planning</w:t>
      </w:r>
      <w:r>
        <w:rPr>
          <w:spacing w:val="-1"/>
        </w:rPr>
        <w:t xml:space="preserve"> </w:t>
      </w:r>
      <w:r>
        <w:t>officer</w:t>
      </w:r>
      <w:r>
        <w:rPr>
          <w:spacing w:val="-1"/>
        </w:rPr>
        <w:t xml:space="preserve"> </w:t>
      </w:r>
      <w:r>
        <w:t>who</w:t>
      </w:r>
      <w:r>
        <w:rPr>
          <w:spacing w:val="-4"/>
        </w:rPr>
        <w:t xml:space="preserve"> </w:t>
      </w:r>
      <w:r>
        <w:t>will handle your enquiry. All communication from you to the Council should be via this officer.</w:t>
      </w:r>
    </w:p>
    <w:p w14:paraId="20B5EB9C" w14:textId="77777777" w:rsidR="00CA0878" w:rsidRDefault="00CA0878" w:rsidP="00E71177">
      <w:pPr>
        <w:pStyle w:val="BodyText"/>
        <w:spacing w:before="10"/>
        <w:jc w:val="both"/>
        <w:rPr>
          <w:sz w:val="21"/>
        </w:rPr>
      </w:pPr>
    </w:p>
    <w:p w14:paraId="7E1C76D1" w14:textId="77777777" w:rsidR="00CA0878" w:rsidRDefault="001B0BE1" w:rsidP="00E71177">
      <w:pPr>
        <w:pStyle w:val="BodyText"/>
        <w:ind w:left="340" w:right="629"/>
        <w:jc w:val="both"/>
      </w:pPr>
      <w:r>
        <w:t>Following</w:t>
      </w:r>
      <w:r>
        <w:rPr>
          <w:spacing w:val="-1"/>
        </w:rPr>
        <w:t xml:space="preserve"> </w:t>
      </w:r>
      <w:r>
        <w:t>consideration</w:t>
      </w:r>
      <w:r>
        <w:rPr>
          <w:spacing w:val="-12"/>
        </w:rPr>
        <w:t xml:space="preserve"> </w:t>
      </w:r>
      <w:r>
        <w:t>of</w:t>
      </w:r>
      <w:r>
        <w:rPr>
          <w:spacing w:val="-1"/>
        </w:rPr>
        <w:t xml:space="preserve"> </w:t>
      </w:r>
      <w:r>
        <w:t>the</w:t>
      </w:r>
      <w:r>
        <w:rPr>
          <w:spacing w:val="-8"/>
        </w:rPr>
        <w:t xml:space="preserve"> </w:t>
      </w:r>
      <w:r>
        <w:t>information</w:t>
      </w:r>
      <w:r>
        <w:rPr>
          <w:spacing w:val="-7"/>
        </w:rPr>
        <w:t xml:space="preserve"> </w:t>
      </w:r>
      <w:r>
        <w:t>received,</w:t>
      </w:r>
      <w:r>
        <w:rPr>
          <w:spacing w:val="-6"/>
        </w:rPr>
        <w:t xml:space="preserve"> </w:t>
      </w:r>
      <w:r>
        <w:t>the</w:t>
      </w:r>
      <w:r>
        <w:rPr>
          <w:spacing w:val="-10"/>
        </w:rPr>
        <w:t xml:space="preserve"> </w:t>
      </w:r>
      <w:r>
        <w:t>case</w:t>
      </w:r>
      <w:r>
        <w:rPr>
          <w:spacing w:val="-10"/>
        </w:rPr>
        <w:t xml:space="preserve"> </w:t>
      </w:r>
      <w:r>
        <w:t>officer</w:t>
      </w:r>
      <w:r>
        <w:rPr>
          <w:spacing w:val="-3"/>
        </w:rPr>
        <w:t xml:space="preserve"> </w:t>
      </w:r>
      <w:r>
        <w:t>will</w:t>
      </w:r>
      <w:r>
        <w:rPr>
          <w:spacing w:val="-6"/>
        </w:rPr>
        <w:t xml:space="preserve"> </w:t>
      </w:r>
      <w:r>
        <w:t>decide</w:t>
      </w:r>
      <w:r>
        <w:rPr>
          <w:spacing w:val="-5"/>
        </w:rPr>
        <w:t xml:space="preserve"> </w:t>
      </w:r>
      <w:r>
        <w:t>whether</w:t>
      </w:r>
      <w:r>
        <w:rPr>
          <w:spacing w:val="-4"/>
        </w:rPr>
        <w:t xml:space="preserve"> </w:t>
      </w:r>
      <w:r>
        <w:t>to</w:t>
      </w:r>
      <w:r>
        <w:rPr>
          <w:spacing w:val="-10"/>
        </w:rPr>
        <w:t xml:space="preserve"> </w:t>
      </w:r>
      <w:r>
        <w:t>bring together a team of Council officers from different disciplines, avoiding the need for you to contact different parts of the Council separately, thus saving you time and giving consistency.</w:t>
      </w:r>
    </w:p>
    <w:p w14:paraId="25072424" w14:textId="77777777" w:rsidR="00CA0878" w:rsidRDefault="001B0BE1" w:rsidP="00E71177">
      <w:pPr>
        <w:pStyle w:val="BodyText"/>
        <w:spacing w:before="283"/>
        <w:ind w:left="340" w:right="629"/>
        <w:jc w:val="both"/>
      </w:pPr>
      <w:r>
        <w:t>Following</w:t>
      </w:r>
      <w:r w:rsidRPr="00E71177">
        <w:t xml:space="preserve"> </w:t>
      </w:r>
      <w:r>
        <w:t>the</w:t>
      </w:r>
      <w:r w:rsidRPr="00E71177">
        <w:t xml:space="preserve"> </w:t>
      </w:r>
      <w:r>
        <w:t>assessment,</w:t>
      </w:r>
      <w:r w:rsidRPr="00E71177">
        <w:t xml:space="preserve"> </w:t>
      </w:r>
      <w:r>
        <w:t>the</w:t>
      </w:r>
      <w:r w:rsidRPr="00E71177">
        <w:t xml:space="preserve"> </w:t>
      </w:r>
      <w:r>
        <w:t>case</w:t>
      </w:r>
      <w:r w:rsidRPr="00E71177">
        <w:t xml:space="preserve"> </w:t>
      </w:r>
      <w:r>
        <w:t>officer</w:t>
      </w:r>
      <w:r w:rsidRPr="00E71177">
        <w:t xml:space="preserve"> </w:t>
      </w:r>
      <w:r>
        <w:t>may</w:t>
      </w:r>
      <w:r w:rsidRPr="00E71177">
        <w:t xml:space="preserve"> </w:t>
      </w:r>
      <w:r>
        <w:t>advise</w:t>
      </w:r>
      <w:r w:rsidRPr="00E71177">
        <w:t xml:space="preserve"> </w:t>
      </w:r>
      <w:r>
        <w:t>you</w:t>
      </w:r>
      <w:r w:rsidRPr="00E71177">
        <w:t xml:space="preserve"> </w:t>
      </w:r>
      <w:r>
        <w:t>that</w:t>
      </w:r>
      <w:r w:rsidRPr="00E71177">
        <w:t xml:space="preserve"> </w:t>
      </w:r>
      <w:r>
        <w:t>further</w:t>
      </w:r>
      <w:r w:rsidRPr="00E71177">
        <w:t xml:space="preserve"> </w:t>
      </w:r>
      <w:r>
        <w:t>information</w:t>
      </w:r>
      <w:r w:rsidRPr="00E71177">
        <w:t xml:space="preserve"> </w:t>
      </w:r>
      <w:r>
        <w:t>is</w:t>
      </w:r>
      <w:r w:rsidRPr="00E71177">
        <w:t xml:space="preserve"> </w:t>
      </w:r>
      <w:r>
        <w:t>required,</w:t>
      </w:r>
      <w:r w:rsidRPr="00E71177">
        <w:t xml:space="preserve"> </w:t>
      </w:r>
      <w:r>
        <w:t>such as financial appraisals, travel plans, transport assessments, and possibly environmental assessments.</w:t>
      </w:r>
      <w:r w:rsidRPr="00E71177">
        <w:t xml:space="preserve"> </w:t>
      </w:r>
      <w:r>
        <w:t>Should</w:t>
      </w:r>
      <w:r w:rsidRPr="00E71177">
        <w:t xml:space="preserve"> </w:t>
      </w:r>
      <w:r>
        <w:t>further information</w:t>
      </w:r>
      <w:r w:rsidRPr="00E71177">
        <w:t xml:space="preserve"> </w:t>
      </w:r>
      <w:r>
        <w:t>be</w:t>
      </w:r>
      <w:r w:rsidRPr="00E71177">
        <w:t xml:space="preserve"> </w:t>
      </w:r>
      <w:r>
        <w:t>required,</w:t>
      </w:r>
      <w:r w:rsidRPr="00E71177">
        <w:t xml:space="preserve"> </w:t>
      </w:r>
      <w:r>
        <w:t>the</w:t>
      </w:r>
      <w:r w:rsidRPr="00E71177">
        <w:t xml:space="preserve"> </w:t>
      </w:r>
      <w:r>
        <w:t>case</w:t>
      </w:r>
      <w:r w:rsidRPr="00E71177">
        <w:t xml:space="preserve"> </w:t>
      </w:r>
      <w:r>
        <w:t>officer will endeavor</w:t>
      </w:r>
      <w:r w:rsidRPr="00E71177">
        <w:t xml:space="preserve"> </w:t>
      </w:r>
      <w:r>
        <w:t>to let you</w:t>
      </w:r>
      <w:r w:rsidRPr="00E71177">
        <w:t xml:space="preserve"> </w:t>
      </w:r>
      <w:r>
        <w:t xml:space="preserve">know within </w:t>
      </w:r>
      <w:r w:rsidRPr="00E71177">
        <w:t xml:space="preserve">12 working days </w:t>
      </w:r>
      <w:r>
        <w:t>of the enquiry being received. At this stage you will be advised which Council officers it is considered appropriate</w:t>
      </w:r>
      <w:r w:rsidRPr="00E71177">
        <w:t xml:space="preserve"> </w:t>
      </w:r>
      <w:r>
        <w:t>to bring into the development team.</w:t>
      </w:r>
    </w:p>
    <w:p w14:paraId="1E02486E" w14:textId="77777777" w:rsidR="00E71177" w:rsidRDefault="00E71177" w:rsidP="00E71177">
      <w:pPr>
        <w:pStyle w:val="BodyText"/>
        <w:spacing w:line="244" w:lineRule="auto"/>
        <w:ind w:left="340" w:right="894"/>
        <w:jc w:val="both"/>
      </w:pPr>
    </w:p>
    <w:p w14:paraId="58A16526" w14:textId="77777777" w:rsidR="00CA0878" w:rsidRDefault="001B0BE1" w:rsidP="00E71177">
      <w:pPr>
        <w:pStyle w:val="BodyText"/>
        <w:ind w:left="340" w:right="629"/>
        <w:jc w:val="both"/>
      </w:pPr>
      <w:r>
        <w:t xml:space="preserve">We will normally contact you to arrange a meeting within </w:t>
      </w:r>
      <w:r w:rsidRPr="00E71177">
        <w:t xml:space="preserve">14 working days </w:t>
      </w:r>
      <w:r>
        <w:t>of receiving a request</w:t>
      </w:r>
      <w:r w:rsidRPr="00E71177">
        <w:t xml:space="preserve"> </w:t>
      </w:r>
      <w:r>
        <w:t>for</w:t>
      </w:r>
      <w:r w:rsidRPr="00E71177">
        <w:t xml:space="preserve"> </w:t>
      </w:r>
      <w:r>
        <w:t>a</w:t>
      </w:r>
      <w:r w:rsidRPr="00E71177">
        <w:t xml:space="preserve"> </w:t>
      </w:r>
      <w:r>
        <w:t>meeting</w:t>
      </w:r>
      <w:r w:rsidRPr="00E71177">
        <w:t xml:space="preserve"> </w:t>
      </w:r>
      <w:r>
        <w:t>or</w:t>
      </w:r>
      <w:r w:rsidRPr="00E71177">
        <w:t xml:space="preserve"> </w:t>
      </w:r>
      <w:r>
        <w:t>submission</w:t>
      </w:r>
      <w:r w:rsidRPr="00E71177">
        <w:t xml:space="preserve"> </w:t>
      </w:r>
      <w:r>
        <w:t>of</w:t>
      </w:r>
      <w:r w:rsidRPr="00E71177">
        <w:t xml:space="preserve"> </w:t>
      </w:r>
      <w:r>
        <w:t>pre-application</w:t>
      </w:r>
      <w:r w:rsidRPr="00E71177">
        <w:t xml:space="preserve"> </w:t>
      </w:r>
      <w:r>
        <w:t>proposals</w:t>
      </w:r>
      <w:r w:rsidRPr="00E71177">
        <w:t xml:space="preserve"> </w:t>
      </w:r>
      <w:r>
        <w:t>when</w:t>
      </w:r>
      <w:r w:rsidRPr="00E71177">
        <w:t xml:space="preserve"> </w:t>
      </w:r>
      <w:r>
        <w:t>accompanied</w:t>
      </w:r>
      <w:r w:rsidRPr="00E71177">
        <w:t xml:space="preserve"> </w:t>
      </w:r>
      <w:r>
        <w:t>by</w:t>
      </w:r>
      <w:r w:rsidRPr="00E71177">
        <w:t xml:space="preserve"> </w:t>
      </w:r>
      <w:r>
        <w:t>the required supporting information.</w:t>
      </w:r>
    </w:p>
    <w:p w14:paraId="42B23DB1" w14:textId="77777777" w:rsidR="00CA0878" w:rsidRDefault="00CA0878" w:rsidP="00E71177">
      <w:pPr>
        <w:pStyle w:val="BodyText"/>
        <w:spacing w:before="11"/>
        <w:jc w:val="both"/>
        <w:rPr>
          <w:sz w:val="20"/>
        </w:rPr>
      </w:pPr>
    </w:p>
    <w:p w14:paraId="4AF595CD" w14:textId="77777777" w:rsidR="00CA0878" w:rsidRDefault="001B0BE1" w:rsidP="00E71177">
      <w:pPr>
        <w:pStyle w:val="BodyText"/>
        <w:ind w:left="340" w:right="629"/>
        <w:jc w:val="both"/>
      </w:pPr>
      <w:r>
        <w:t>Following the meeting, the case officer you met will provide a written summary of the issues discussed,</w:t>
      </w:r>
      <w:r>
        <w:rPr>
          <w:spacing w:val="-3"/>
        </w:rPr>
        <w:t xml:space="preserve"> </w:t>
      </w:r>
      <w:r>
        <w:t>and</w:t>
      </w:r>
      <w:r>
        <w:rPr>
          <w:spacing w:val="-6"/>
        </w:rPr>
        <w:t xml:space="preserve"> </w:t>
      </w:r>
      <w:r>
        <w:t>his</w:t>
      </w:r>
      <w:r>
        <w:rPr>
          <w:spacing w:val="-4"/>
        </w:rPr>
        <w:t xml:space="preserve"> </w:t>
      </w:r>
      <w:r>
        <w:t>or</w:t>
      </w:r>
      <w:r>
        <w:rPr>
          <w:spacing w:val="-3"/>
        </w:rPr>
        <w:t xml:space="preserve"> </w:t>
      </w:r>
      <w:r>
        <w:t>her</w:t>
      </w:r>
      <w:r>
        <w:rPr>
          <w:spacing w:val="-5"/>
        </w:rPr>
        <w:t xml:space="preserve"> </w:t>
      </w:r>
      <w:r>
        <w:t>written</w:t>
      </w:r>
      <w:r>
        <w:rPr>
          <w:spacing w:val="-4"/>
        </w:rPr>
        <w:t xml:space="preserve"> </w:t>
      </w:r>
      <w:r>
        <w:t>advice</w:t>
      </w:r>
      <w:r>
        <w:rPr>
          <w:spacing w:val="-4"/>
        </w:rPr>
        <w:t xml:space="preserve"> </w:t>
      </w:r>
      <w:r>
        <w:t>on</w:t>
      </w:r>
      <w:r>
        <w:rPr>
          <w:spacing w:val="-6"/>
        </w:rPr>
        <w:t xml:space="preserve"> </w:t>
      </w:r>
      <w:r>
        <w:t>those</w:t>
      </w:r>
      <w:r>
        <w:rPr>
          <w:spacing w:val="-6"/>
        </w:rPr>
        <w:t xml:space="preserve"> </w:t>
      </w:r>
      <w:r>
        <w:t>issues</w:t>
      </w:r>
      <w:r>
        <w:rPr>
          <w:spacing w:val="-1"/>
        </w:rPr>
        <w:t xml:space="preserve"> </w:t>
      </w:r>
      <w:r>
        <w:t>within</w:t>
      </w:r>
      <w:r>
        <w:rPr>
          <w:spacing w:val="-2"/>
        </w:rPr>
        <w:t xml:space="preserve"> </w:t>
      </w:r>
      <w:r>
        <w:rPr>
          <w:b/>
        </w:rPr>
        <w:t>21</w:t>
      </w:r>
      <w:r>
        <w:rPr>
          <w:b/>
          <w:spacing w:val="-11"/>
        </w:rPr>
        <w:t xml:space="preserve"> </w:t>
      </w:r>
      <w:r>
        <w:rPr>
          <w:b/>
        </w:rPr>
        <w:t>working</w:t>
      </w:r>
      <w:r>
        <w:rPr>
          <w:b/>
          <w:spacing w:val="-8"/>
        </w:rPr>
        <w:t xml:space="preserve"> </w:t>
      </w:r>
      <w:r>
        <w:rPr>
          <w:b/>
        </w:rPr>
        <w:t>days</w:t>
      </w:r>
      <w:r>
        <w:rPr>
          <w:b/>
          <w:spacing w:val="-2"/>
        </w:rPr>
        <w:t xml:space="preserve"> </w:t>
      </w:r>
      <w:r>
        <w:t>of</w:t>
      </w:r>
      <w:r>
        <w:rPr>
          <w:spacing w:val="-3"/>
        </w:rPr>
        <w:t xml:space="preserve"> </w:t>
      </w:r>
      <w:r>
        <w:t>the</w:t>
      </w:r>
      <w:r>
        <w:rPr>
          <w:spacing w:val="-4"/>
        </w:rPr>
        <w:t xml:space="preserve"> </w:t>
      </w:r>
      <w:r>
        <w:t>date</w:t>
      </w:r>
      <w:r>
        <w:rPr>
          <w:spacing w:val="-4"/>
        </w:rPr>
        <w:t xml:space="preserve"> </w:t>
      </w:r>
      <w:r>
        <w:t>of the meeting.</w:t>
      </w:r>
    </w:p>
    <w:p w14:paraId="4A80C5E5" w14:textId="77777777" w:rsidR="00CA0878" w:rsidRDefault="00CA0878" w:rsidP="00E71177">
      <w:pPr>
        <w:pStyle w:val="BodyText"/>
        <w:spacing w:before="8"/>
        <w:jc w:val="both"/>
        <w:rPr>
          <w:sz w:val="21"/>
        </w:rPr>
      </w:pPr>
    </w:p>
    <w:p w14:paraId="4934B5A9" w14:textId="77777777" w:rsidR="00CA0878" w:rsidRDefault="001B0BE1" w:rsidP="00E71177">
      <w:pPr>
        <w:pStyle w:val="BodyText"/>
        <w:spacing w:line="244" w:lineRule="auto"/>
        <w:ind w:left="340" w:right="629"/>
        <w:jc w:val="both"/>
      </w:pPr>
      <w:r>
        <w:t>Where</w:t>
      </w:r>
      <w:r>
        <w:rPr>
          <w:spacing w:val="-9"/>
        </w:rPr>
        <w:t xml:space="preserve"> </w:t>
      </w:r>
      <w:r>
        <w:t>no</w:t>
      </w:r>
      <w:r>
        <w:rPr>
          <w:spacing w:val="-10"/>
        </w:rPr>
        <w:t xml:space="preserve"> </w:t>
      </w:r>
      <w:r>
        <w:t>meeting</w:t>
      </w:r>
      <w:r>
        <w:rPr>
          <w:spacing w:val="-2"/>
        </w:rPr>
        <w:t xml:space="preserve"> </w:t>
      </w:r>
      <w:r>
        <w:t>is</w:t>
      </w:r>
      <w:r>
        <w:rPr>
          <w:spacing w:val="-9"/>
        </w:rPr>
        <w:t xml:space="preserve"> </w:t>
      </w:r>
      <w:r>
        <w:t>sought,</w:t>
      </w:r>
      <w:r>
        <w:rPr>
          <w:spacing w:val="-5"/>
        </w:rPr>
        <w:t xml:space="preserve"> </w:t>
      </w:r>
      <w:r>
        <w:t>we</w:t>
      </w:r>
      <w:r>
        <w:rPr>
          <w:spacing w:val="-5"/>
        </w:rPr>
        <w:t xml:space="preserve"> </w:t>
      </w:r>
      <w:r>
        <w:t>will</w:t>
      </w:r>
      <w:r>
        <w:rPr>
          <w:spacing w:val="-6"/>
        </w:rPr>
        <w:t xml:space="preserve"> </w:t>
      </w:r>
      <w:r>
        <w:t>issue</w:t>
      </w:r>
      <w:r>
        <w:rPr>
          <w:spacing w:val="-5"/>
        </w:rPr>
        <w:t xml:space="preserve"> </w:t>
      </w:r>
      <w:r>
        <w:t>planning</w:t>
      </w:r>
      <w:r>
        <w:rPr>
          <w:spacing w:val="-5"/>
        </w:rPr>
        <w:t xml:space="preserve"> </w:t>
      </w:r>
      <w:r>
        <w:t>advice</w:t>
      </w:r>
      <w:r>
        <w:rPr>
          <w:spacing w:val="-5"/>
        </w:rPr>
        <w:t xml:space="preserve"> </w:t>
      </w:r>
      <w:r>
        <w:t>in</w:t>
      </w:r>
      <w:r>
        <w:rPr>
          <w:spacing w:val="-5"/>
        </w:rPr>
        <w:t xml:space="preserve"> </w:t>
      </w:r>
      <w:r>
        <w:t>writing</w:t>
      </w:r>
      <w:r>
        <w:rPr>
          <w:spacing w:val="-3"/>
        </w:rPr>
        <w:t xml:space="preserve"> </w:t>
      </w:r>
      <w:r>
        <w:t>within</w:t>
      </w:r>
      <w:r>
        <w:rPr>
          <w:spacing w:val="-2"/>
        </w:rPr>
        <w:t xml:space="preserve"> </w:t>
      </w:r>
      <w:r>
        <w:rPr>
          <w:b/>
        </w:rPr>
        <w:t>21</w:t>
      </w:r>
      <w:r>
        <w:rPr>
          <w:b/>
          <w:spacing w:val="-10"/>
        </w:rPr>
        <w:t xml:space="preserve"> </w:t>
      </w:r>
      <w:r>
        <w:rPr>
          <w:b/>
        </w:rPr>
        <w:t>working</w:t>
      </w:r>
      <w:r>
        <w:rPr>
          <w:b/>
          <w:spacing w:val="-10"/>
        </w:rPr>
        <w:t xml:space="preserve"> </w:t>
      </w:r>
      <w:r>
        <w:rPr>
          <w:b/>
        </w:rPr>
        <w:t>days</w:t>
      </w:r>
      <w:r>
        <w:rPr>
          <w:b/>
          <w:spacing w:val="-5"/>
        </w:rPr>
        <w:t xml:space="preserve"> </w:t>
      </w:r>
      <w:r>
        <w:t>of the</w:t>
      </w:r>
      <w:r>
        <w:rPr>
          <w:spacing w:val="-10"/>
        </w:rPr>
        <w:t xml:space="preserve"> </w:t>
      </w:r>
      <w:r>
        <w:t>receipt</w:t>
      </w:r>
      <w:r>
        <w:rPr>
          <w:spacing w:val="-4"/>
        </w:rPr>
        <w:t xml:space="preserve"> </w:t>
      </w:r>
      <w:r>
        <w:t>of</w:t>
      </w:r>
      <w:r>
        <w:rPr>
          <w:spacing w:val="-6"/>
        </w:rPr>
        <w:t xml:space="preserve"> </w:t>
      </w:r>
      <w:r>
        <w:t>the</w:t>
      </w:r>
      <w:r>
        <w:rPr>
          <w:spacing w:val="-10"/>
        </w:rPr>
        <w:t xml:space="preserve"> </w:t>
      </w:r>
      <w:r>
        <w:t>request</w:t>
      </w:r>
      <w:r>
        <w:rPr>
          <w:spacing w:val="-10"/>
        </w:rPr>
        <w:t xml:space="preserve"> </w:t>
      </w:r>
      <w:r>
        <w:t>for</w:t>
      </w:r>
      <w:r>
        <w:rPr>
          <w:spacing w:val="-7"/>
        </w:rPr>
        <w:t xml:space="preserve"> </w:t>
      </w:r>
      <w:r>
        <w:t>advice</w:t>
      </w:r>
      <w:r>
        <w:rPr>
          <w:spacing w:val="-5"/>
        </w:rPr>
        <w:t xml:space="preserve"> </w:t>
      </w:r>
      <w:r>
        <w:t>when</w:t>
      </w:r>
      <w:r>
        <w:rPr>
          <w:spacing w:val="-6"/>
        </w:rPr>
        <w:t xml:space="preserve"> </w:t>
      </w:r>
      <w:r>
        <w:t>accompanied</w:t>
      </w:r>
      <w:r>
        <w:rPr>
          <w:spacing w:val="-5"/>
        </w:rPr>
        <w:t xml:space="preserve"> </w:t>
      </w:r>
      <w:r>
        <w:t>by</w:t>
      </w:r>
      <w:r>
        <w:rPr>
          <w:spacing w:val="-10"/>
        </w:rPr>
        <w:t xml:space="preserve"> </w:t>
      </w:r>
      <w:r>
        <w:t>the</w:t>
      </w:r>
      <w:r>
        <w:rPr>
          <w:spacing w:val="-8"/>
        </w:rPr>
        <w:t xml:space="preserve"> </w:t>
      </w:r>
      <w:r>
        <w:t>required</w:t>
      </w:r>
      <w:r>
        <w:rPr>
          <w:spacing w:val="-5"/>
        </w:rPr>
        <w:t xml:space="preserve"> </w:t>
      </w:r>
      <w:r>
        <w:t>supporting information.</w:t>
      </w:r>
    </w:p>
    <w:p w14:paraId="0629FB93" w14:textId="77777777" w:rsidR="00CA0878" w:rsidRDefault="00CA0878" w:rsidP="00E71177">
      <w:pPr>
        <w:pStyle w:val="BodyText"/>
        <w:spacing w:before="7"/>
        <w:jc w:val="both"/>
        <w:rPr>
          <w:sz w:val="20"/>
        </w:rPr>
      </w:pPr>
    </w:p>
    <w:p w14:paraId="13A4EE74" w14:textId="77777777" w:rsidR="00CA0878" w:rsidRDefault="001B0BE1" w:rsidP="00E71177">
      <w:pPr>
        <w:pStyle w:val="BodyText"/>
        <w:ind w:left="340" w:right="531"/>
        <w:jc w:val="both"/>
      </w:pPr>
      <w:r>
        <w:t xml:space="preserve">In the case of </w:t>
      </w:r>
      <w:r>
        <w:rPr>
          <w:b/>
        </w:rPr>
        <w:t>Environmental Impact Assessment development</w:t>
      </w:r>
      <w:r>
        <w:t>, we will aim to agree a timescale in advance</w:t>
      </w:r>
      <w:r>
        <w:rPr>
          <w:spacing w:val="-1"/>
        </w:rPr>
        <w:t xml:space="preserve"> </w:t>
      </w:r>
      <w:r>
        <w:t>with you for the issuing of written planning advice.</w:t>
      </w:r>
      <w:r>
        <w:rPr>
          <w:spacing w:val="-2"/>
        </w:rPr>
        <w:t xml:space="preserve"> </w:t>
      </w:r>
      <w:r>
        <w:t>This is in recognition</w:t>
      </w:r>
      <w:r>
        <w:rPr>
          <w:spacing w:val="-4"/>
        </w:rPr>
        <w:t xml:space="preserve"> </w:t>
      </w:r>
      <w:r>
        <w:t>of the complexity of environmental issues and number of consultees that may need to be involved at</w:t>
      </w:r>
      <w:r>
        <w:rPr>
          <w:spacing w:val="-5"/>
        </w:rPr>
        <w:t xml:space="preserve"> </w:t>
      </w:r>
      <w:r>
        <w:t>the</w:t>
      </w:r>
      <w:r>
        <w:rPr>
          <w:spacing w:val="-4"/>
        </w:rPr>
        <w:t xml:space="preserve"> </w:t>
      </w:r>
      <w:r>
        <w:t>pre-application</w:t>
      </w:r>
      <w:r>
        <w:rPr>
          <w:spacing w:val="-7"/>
        </w:rPr>
        <w:t xml:space="preserve"> </w:t>
      </w:r>
      <w:r>
        <w:t>stage.</w:t>
      </w:r>
      <w:r>
        <w:rPr>
          <w:spacing w:val="-11"/>
        </w:rPr>
        <w:t xml:space="preserve"> </w:t>
      </w:r>
      <w:r>
        <w:t>Where</w:t>
      </w:r>
      <w:r>
        <w:rPr>
          <w:spacing w:val="-3"/>
        </w:rPr>
        <w:t xml:space="preserve"> </w:t>
      </w:r>
      <w:r>
        <w:t>a</w:t>
      </w:r>
      <w:r>
        <w:rPr>
          <w:spacing w:val="-6"/>
        </w:rPr>
        <w:t xml:space="preserve"> </w:t>
      </w:r>
      <w:r>
        <w:t>scheme</w:t>
      </w:r>
      <w:r>
        <w:rPr>
          <w:spacing w:val="-6"/>
        </w:rPr>
        <w:t xml:space="preserve"> </w:t>
      </w:r>
      <w:r>
        <w:t>is</w:t>
      </w:r>
      <w:r>
        <w:rPr>
          <w:spacing w:val="-3"/>
        </w:rPr>
        <w:t xml:space="preserve"> </w:t>
      </w:r>
      <w:r>
        <w:t>likely</w:t>
      </w:r>
      <w:r>
        <w:rPr>
          <w:spacing w:val="-8"/>
        </w:rPr>
        <w:t xml:space="preserve"> </w:t>
      </w:r>
      <w:r>
        <w:t>to</w:t>
      </w:r>
      <w:r>
        <w:rPr>
          <w:spacing w:val="-6"/>
        </w:rPr>
        <w:t xml:space="preserve"> </w:t>
      </w:r>
      <w:r>
        <w:t>be</w:t>
      </w:r>
      <w:r>
        <w:rPr>
          <w:spacing w:val="-4"/>
        </w:rPr>
        <w:t xml:space="preserve"> </w:t>
      </w:r>
      <w:r>
        <w:t>subject</w:t>
      </w:r>
      <w:r>
        <w:rPr>
          <w:spacing w:val="-5"/>
        </w:rPr>
        <w:t xml:space="preserve"> </w:t>
      </w:r>
      <w:r>
        <w:t>to</w:t>
      </w:r>
      <w:r>
        <w:rPr>
          <w:spacing w:val="-6"/>
        </w:rPr>
        <w:t xml:space="preserve"> </w:t>
      </w:r>
      <w:r>
        <w:t>environmental</w:t>
      </w:r>
      <w:r>
        <w:rPr>
          <w:spacing w:val="-4"/>
        </w:rPr>
        <w:t xml:space="preserve"> </w:t>
      </w:r>
      <w:proofErr w:type="gramStart"/>
      <w:r>
        <w:t>assessment</w:t>
      </w:r>
      <w:proofErr w:type="gramEnd"/>
      <w:r>
        <w:t xml:space="preserve"> then early discussions should focus on issues relating to the screening and scoping of the </w:t>
      </w:r>
      <w:r>
        <w:rPr>
          <w:spacing w:val="-2"/>
        </w:rPr>
        <w:t>proposal.</w:t>
      </w:r>
    </w:p>
    <w:p w14:paraId="395C8686" w14:textId="77777777" w:rsidR="00CA0878" w:rsidRDefault="00CA0878" w:rsidP="00E71177">
      <w:pPr>
        <w:pStyle w:val="BodyText"/>
        <w:spacing w:before="6"/>
        <w:jc w:val="both"/>
      </w:pPr>
    </w:p>
    <w:p w14:paraId="2DA186DE" w14:textId="77777777" w:rsidR="00CA0878" w:rsidRDefault="001B0BE1" w:rsidP="00E71177">
      <w:pPr>
        <w:pStyle w:val="BodyText"/>
        <w:ind w:left="340"/>
        <w:jc w:val="both"/>
      </w:pPr>
      <w:r>
        <w:t>These</w:t>
      </w:r>
      <w:r>
        <w:rPr>
          <w:spacing w:val="-16"/>
        </w:rPr>
        <w:t xml:space="preserve"> </w:t>
      </w:r>
      <w:r>
        <w:t>timescales</w:t>
      </w:r>
      <w:r>
        <w:rPr>
          <w:spacing w:val="-8"/>
        </w:rPr>
        <w:t xml:space="preserve"> </w:t>
      </w:r>
      <w:r>
        <w:t>can</w:t>
      </w:r>
      <w:r>
        <w:rPr>
          <w:spacing w:val="-11"/>
        </w:rPr>
        <w:t xml:space="preserve"> </w:t>
      </w:r>
      <w:r>
        <w:t>be</w:t>
      </w:r>
      <w:r>
        <w:rPr>
          <w:spacing w:val="-13"/>
        </w:rPr>
        <w:t xml:space="preserve"> </w:t>
      </w:r>
      <w:r>
        <w:t>extended</w:t>
      </w:r>
      <w:r>
        <w:rPr>
          <w:spacing w:val="-8"/>
        </w:rPr>
        <w:t xml:space="preserve"> </w:t>
      </w:r>
      <w:r>
        <w:t>by</w:t>
      </w:r>
      <w:r>
        <w:rPr>
          <w:spacing w:val="-13"/>
        </w:rPr>
        <w:t xml:space="preserve"> </w:t>
      </w:r>
      <w:r>
        <w:t>your</w:t>
      </w:r>
      <w:r>
        <w:rPr>
          <w:spacing w:val="-5"/>
        </w:rPr>
        <w:t xml:space="preserve"> </w:t>
      </w:r>
      <w:r>
        <w:t>written</w:t>
      </w:r>
      <w:r>
        <w:rPr>
          <w:spacing w:val="-8"/>
        </w:rPr>
        <w:t xml:space="preserve"> </w:t>
      </w:r>
      <w:r>
        <w:rPr>
          <w:spacing w:val="-2"/>
        </w:rPr>
        <w:t>agreement.</w:t>
      </w:r>
    </w:p>
    <w:p w14:paraId="28BFB15D" w14:textId="77777777" w:rsidR="00CA0878" w:rsidRDefault="00CA0878">
      <w:pPr>
        <w:pStyle w:val="BodyText"/>
        <w:spacing w:before="11"/>
        <w:rPr>
          <w:sz w:val="23"/>
        </w:rPr>
      </w:pPr>
    </w:p>
    <w:p w14:paraId="5D0417E6" w14:textId="77777777" w:rsidR="00CA0878" w:rsidRDefault="001B0BE1" w:rsidP="00E71177">
      <w:pPr>
        <w:pStyle w:val="Heading1"/>
      </w:pPr>
      <w:bookmarkStart w:id="8" w:name="Our_advice"/>
      <w:bookmarkEnd w:id="8"/>
      <w:r>
        <w:t>Our</w:t>
      </w:r>
      <w:r w:rsidRPr="00E71177">
        <w:t xml:space="preserve"> advice</w:t>
      </w:r>
    </w:p>
    <w:p w14:paraId="0115A79A" w14:textId="77777777" w:rsidR="00CA0878" w:rsidRDefault="00CA0878">
      <w:pPr>
        <w:pStyle w:val="BodyText"/>
        <w:spacing w:before="5"/>
        <w:rPr>
          <w:b/>
          <w:sz w:val="21"/>
        </w:rPr>
      </w:pPr>
    </w:p>
    <w:p w14:paraId="36CB78A4" w14:textId="77777777" w:rsidR="00CA0878" w:rsidRDefault="001B0BE1" w:rsidP="00E71177">
      <w:pPr>
        <w:pStyle w:val="BodyText"/>
        <w:ind w:left="340" w:right="531"/>
        <w:jc w:val="both"/>
      </w:pPr>
      <w:r>
        <w:t>Our</w:t>
      </w:r>
      <w:r w:rsidRPr="00E71177">
        <w:t xml:space="preserve"> </w:t>
      </w:r>
      <w:r>
        <w:t>advice</w:t>
      </w:r>
      <w:r w:rsidRPr="00E71177">
        <w:t xml:space="preserve"> </w:t>
      </w:r>
      <w:r>
        <w:t>will</w:t>
      </w:r>
      <w:r w:rsidRPr="00E71177">
        <w:t xml:space="preserve"> </w:t>
      </w:r>
      <w:r>
        <w:t>clearly</w:t>
      </w:r>
      <w:r w:rsidRPr="00E71177">
        <w:t xml:space="preserve"> </w:t>
      </w:r>
      <w:r>
        <w:t>lay</w:t>
      </w:r>
      <w:r w:rsidRPr="00E71177">
        <w:t xml:space="preserve"> </w:t>
      </w:r>
      <w:r>
        <w:t>out the</w:t>
      </w:r>
      <w:r w:rsidRPr="00E71177">
        <w:t xml:space="preserve"> </w:t>
      </w:r>
      <w:r>
        <w:t>issues</w:t>
      </w:r>
      <w:r w:rsidRPr="00E71177">
        <w:t xml:space="preserve"> </w:t>
      </w:r>
      <w:r>
        <w:t>which</w:t>
      </w:r>
      <w:r w:rsidRPr="00E71177">
        <w:t xml:space="preserve"> </w:t>
      </w:r>
      <w:r>
        <w:t>would</w:t>
      </w:r>
      <w:r w:rsidRPr="00E71177">
        <w:t xml:space="preserve"> </w:t>
      </w:r>
      <w:r>
        <w:t>be</w:t>
      </w:r>
      <w:r w:rsidRPr="00E71177">
        <w:t xml:space="preserve"> </w:t>
      </w:r>
      <w:r>
        <w:t>raised</w:t>
      </w:r>
      <w:r w:rsidRPr="00E71177">
        <w:t xml:space="preserve"> </w:t>
      </w:r>
      <w:r>
        <w:t>by</w:t>
      </w:r>
      <w:r w:rsidRPr="00E71177">
        <w:t xml:space="preserve"> </w:t>
      </w:r>
      <w:r>
        <w:t>the</w:t>
      </w:r>
      <w:r w:rsidRPr="00E71177">
        <w:t xml:space="preserve"> </w:t>
      </w:r>
      <w:r>
        <w:t>development</w:t>
      </w:r>
      <w:r w:rsidRPr="00E71177">
        <w:t xml:space="preserve"> </w:t>
      </w:r>
      <w:r>
        <w:t>(in</w:t>
      </w:r>
      <w:r w:rsidRPr="00E71177">
        <w:t xml:space="preserve"> </w:t>
      </w:r>
      <w:r>
        <w:t>so</w:t>
      </w:r>
      <w:r w:rsidRPr="00E71177">
        <w:t xml:space="preserve"> </w:t>
      </w:r>
      <w:r>
        <w:t>far</w:t>
      </w:r>
      <w:r w:rsidRPr="00E71177">
        <w:t xml:space="preserve"> </w:t>
      </w:r>
      <w:r>
        <w:t>as they can be identified at the pre-application stage). Unless a specific request is made, the advice will relate to key planning issues only and not cover every possible planning issue.</w:t>
      </w:r>
    </w:p>
    <w:p w14:paraId="36E0002D" w14:textId="77777777" w:rsidR="00CA0878" w:rsidRDefault="00CA0878">
      <w:pPr>
        <w:pStyle w:val="BodyText"/>
        <w:spacing w:before="3"/>
      </w:pPr>
    </w:p>
    <w:p w14:paraId="4A73800F" w14:textId="77777777" w:rsidR="00CA0878" w:rsidRDefault="001B0BE1" w:rsidP="00E71177">
      <w:pPr>
        <w:pStyle w:val="BodyText"/>
        <w:ind w:left="340" w:right="531"/>
        <w:jc w:val="both"/>
      </w:pPr>
      <w:r>
        <w:t>Where</w:t>
      </w:r>
      <w:r w:rsidRPr="00E71177">
        <w:t xml:space="preserve"> </w:t>
      </w:r>
      <w:r>
        <w:t>relevant, our advice</w:t>
      </w:r>
      <w:r w:rsidRPr="00E71177">
        <w:t xml:space="preserve"> </w:t>
      </w:r>
      <w:r>
        <w:t>will</w:t>
      </w:r>
      <w:r w:rsidRPr="00E71177">
        <w:t xml:space="preserve"> </w:t>
      </w:r>
      <w:r>
        <w:t>specify</w:t>
      </w:r>
      <w:r w:rsidRPr="00E71177">
        <w:t xml:space="preserve"> </w:t>
      </w:r>
      <w:r>
        <w:t>what improvements can</w:t>
      </w:r>
      <w:r w:rsidRPr="00E71177">
        <w:t xml:space="preserve"> </w:t>
      </w:r>
      <w:r>
        <w:t>be</w:t>
      </w:r>
      <w:r w:rsidRPr="00E71177">
        <w:t xml:space="preserve"> </w:t>
      </w:r>
      <w:r>
        <w:t>made</w:t>
      </w:r>
      <w:r w:rsidRPr="00E71177">
        <w:t xml:space="preserve"> </w:t>
      </w:r>
      <w:r>
        <w:t>to</w:t>
      </w:r>
      <w:r w:rsidRPr="00E71177">
        <w:t xml:space="preserve"> </w:t>
      </w:r>
      <w:r>
        <w:t>the</w:t>
      </w:r>
      <w:r w:rsidRPr="00E71177">
        <w:t xml:space="preserve"> </w:t>
      </w:r>
      <w:r>
        <w:t>scheme</w:t>
      </w:r>
      <w:r w:rsidRPr="00E71177">
        <w:t xml:space="preserve"> </w:t>
      </w:r>
      <w:r>
        <w:t>to</w:t>
      </w:r>
      <w:r w:rsidRPr="00E71177">
        <w:t xml:space="preserve"> </w:t>
      </w:r>
      <w:r>
        <w:t>make it acceptable or if the</w:t>
      </w:r>
      <w:r w:rsidRPr="00E71177">
        <w:t xml:space="preserve"> </w:t>
      </w:r>
      <w:r>
        <w:t xml:space="preserve">principle of </w:t>
      </w:r>
      <w:proofErr w:type="gramStart"/>
      <w:r>
        <w:t>the</w:t>
      </w:r>
      <w:r w:rsidRPr="00E71177">
        <w:t xml:space="preserve"> </w:t>
      </w:r>
      <w:r>
        <w:t>development</w:t>
      </w:r>
      <w:proofErr w:type="gramEnd"/>
      <w:r>
        <w:t xml:space="preserve"> is unacceptable, what the grounds</w:t>
      </w:r>
      <w:r w:rsidRPr="00E71177">
        <w:t xml:space="preserve"> </w:t>
      </w:r>
      <w:r>
        <w:t xml:space="preserve">for refusal </w:t>
      </w:r>
      <w:proofErr w:type="gramStart"/>
      <w:r>
        <w:t>would be</w:t>
      </w:r>
      <w:proofErr w:type="gramEnd"/>
      <w:r>
        <w:t xml:space="preserve"> likely to be.</w:t>
      </w:r>
    </w:p>
    <w:p w14:paraId="4C04A4C0" w14:textId="77777777" w:rsidR="00CA0878" w:rsidRDefault="00CA0878">
      <w:pPr>
        <w:pStyle w:val="BodyText"/>
        <w:spacing w:before="8"/>
        <w:rPr>
          <w:sz w:val="21"/>
        </w:rPr>
      </w:pPr>
    </w:p>
    <w:p w14:paraId="693149C4" w14:textId="77777777" w:rsidR="00CA0878" w:rsidRDefault="001B0BE1" w:rsidP="00E71177">
      <w:pPr>
        <w:pStyle w:val="BodyText"/>
        <w:ind w:left="340" w:right="531"/>
        <w:jc w:val="both"/>
      </w:pPr>
      <w:r>
        <w:t>We will</w:t>
      </w:r>
      <w:r w:rsidRPr="00E71177">
        <w:t xml:space="preserve"> </w:t>
      </w:r>
      <w:r>
        <w:t>clearly</w:t>
      </w:r>
      <w:r w:rsidRPr="00E71177">
        <w:t xml:space="preserve"> </w:t>
      </w:r>
      <w:r>
        <w:t>identify what</w:t>
      </w:r>
      <w:r w:rsidRPr="00E71177">
        <w:t xml:space="preserve"> </w:t>
      </w:r>
      <w:r>
        <w:t>level</w:t>
      </w:r>
      <w:r w:rsidRPr="00E71177">
        <w:t xml:space="preserve"> </w:t>
      </w:r>
      <w:r>
        <w:t>of</w:t>
      </w:r>
      <w:r w:rsidRPr="00E71177">
        <w:t xml:space="preserve"> </w:t>
      </w:r>
      <w:r>
        <w:t>community</w:t>
      </w:r>
      <w:r w:rsidRPr="00E71177">
        <w:t xml:space="preserve"> </w:t>
      </w:r>
      <w:r>
        <w:t>consultation</w:t>
      </w:r>
      <w:r w:rsidRPr="00E71177">
        <w:t xml:space="preserve"> </w:t>
      </w:r>
      <w:r>
        <w:t>will</w:t>
      </w:r>
      <w:r w:rsidRPr="00E71177">
        <w:t xml:space="preserve"> </w:t>
      </w:r>
      <w:r>
        <w:t>be</w:t>
      </w:r>
      <w:r w:rsidRPr="00E71177">
        <w:t xml:space="preserve"> </w:t>
      </w:r>
      <w:r>
        <w:t>expected</w:t>
      </w:r>
      <w:r w:rsidRPr="00E71177">
        <w:t xml:space="preserve"> </w:t>
      </w:r>
      <w:proofErr w:type="gramStart"/>
      <w:r>
        <w:t>in</w:t>
      </w:r>
      <w:r w:rsidRPr="00E71177">
        <w:t xml:space="preserve"> </w:t>
      </w:r>
      <w:r>
        <w:t>order</w:t>
      </w:r>
      <w:r w:rsidRPr="00E71177">
        <w:t xml:space="preserve"> </w:t>
      </w:r>
      <w:r>
        <w:t>to</w:t>
      </w:r>
      <w:proofErr w:type="gramEnd"/>
      <w:r w:rsidRPr="00E71177">
        <w:t xml:space="preserve"> </w:t>
      </w:r>
      <w:r>
        <w:t>meet</w:t>
      </w:r>
      <w:r w:rsidRPr="00E71177">
        <w:t xml:space="preserve"> </w:t>
      </w:r>
      <w:r>
        <w:t>the requirements of the Council’s Statement of Community Involvement.</w:t>
      </w:r>
    </w:p>
    <w:p w14:paraId="22E7D340" w14:textId="77777777" w:rsidR="00CA0878" w:rsidRDefault="00CA0878">
      <w:pPr>
        <w:pStyle w:val="BodyText"/>
        <w:spacing w:before="1"/>
      </w:pPr>
    </w:p>
    <w:p w14:paraId="329FF912" w14:textId="77777777" w:rsidR="00CA0878" w:rsidRDefault="001B0BE1" w:rsidP="00E71177">
      <w:pPr>
        <w:pStyle w:val="BodyText"/>
        <w:ind w:left="340" w:right="531"/>
        <w:jc w:val="both"/>
      </w:pPr>
      <w:r>
        <w:t xml:space="preserve">Advice will be given on the nature and quality of information required with your planning </w:t>
      </w:r>
      <w:proofErr w:type="gramStart"/>
      <w:r>
        <w:t>application</w:t>
      </w:r>
      <w:proofErr w:type="gramEnd"/>
      <w:r w:rsidRPr="00E71177">
        <w:t xml:space="preserve"> </w:t>
      </w:r>
      <w:r>
        <w:t>including</w:t>
      </w:r>
      <w:r w:rsidRPr="00E71177">
        <w:t xml:space="preserve"> </w:t>
      </w:r>
      <w:r>
        <w:t>supporting</w:t>
      </w:r>
      <w:r w:rsidRPr="00E71177">
        <w:t xml:space="preserve"> </w:t>
      </w:r>
      <w:r>
        <w:t>documents.</w:t>
      </w:r>
      <w:r w:rsidRPr="00E71177">
        <w:t xml:space="preserve"> </w:t>
      </w:r>
      <w:r>
        <w:t>We</w:t>
      </w:r>
      <w:r w:rsidRPr="00E71177">
        <w:t xml:space="preserve"> </w:t>
      </w:r>
      <w:r>
        <w:t>will</w:t>
      </w:r>
      <w:r w:rsidRPr="00E71177">
        <w:t xml:space="preserve"> </w:t>
      </w:r>
      <w:r>
        <w:t>list</w:t>
      </w:r>
      <w:r w:rsidRPr="00E71177">
        <w:t xml:space="preserve"> </w:t>
      </w:r>
      <w:r>
        <w:t>the</w:t>
      </w:r>
      <w:r w:rsidRPr="00E71177">
        <w:t xml:space="preserve"> </w:t>
      </w:r>
      <w:r>
        <w:t>documents</w:t>
      </w:r>
      <w:r w:rsidRPr="00E71177">
        <w:t xml:space="preserve"> </w:t>
      </w:r>
      <w:r>
        <w:t>that</w:t>
      </w:r>
      <w:r w:rsidRPr="00E71177">
        <w:t xml:space="preserve"> </w:t>
      </w:r>
      <w:r>
        <w:t>will</w:t>
      </w:r>
      <w:r w:rsidRPr="00E71177">
        <w:t xml:space="preserve"> </w:t>
      </w:r>
      <w:r>
        <w:t>be</w:t>
      </w:r>
      <w:r w:rsidRPr="00E71177">
        <w:t xml:space="preserve"> </w:t>
      </w:r>
      <w:r>
        <w:t>needed.</w:t>
      </w:r>
    </w:p>
    <w:p w14:paraId="3E22F192" w14:textId="77777777" w:rsidR="00E71177" w:rsidRDefault="00E71177" w:rsidP="00E71177">
      <w:pPr>
        <w:pStyle w:val="BodyText"/>
        <w:ind w:left="340" w:right="531"/>
        <w:jc w:val="both"/>
      </w:pPr>
    </w:p>
    <w:p w14:paraId="5D9A3332" w14:textId="77777777" w:rsidR="00E71177" w:rsidRDefault="00E71177" w:rsidP="00E71177">
      <w:pPr>
        <w:pStyle w:val="BodyText"/>
        <w:ind w:left="340" w:right="531"/>
        <w:jc w:val="both"/>
      </w:pPr>
    </w:p>
    <w:p w14:paraId="7FAAF81A" w14:textId="77777777" w:rsidR="00E71177" w:rsidRDefault="00E71177" w:rsidP="00E71177">
      <w:pPr>
        <w:pStyle w:val="BodyText"/>
        <w:ind w:left="340" w:right="531"/>
        <w:jc w:val="both"/>
      </w:pPr>
    </w:p>
    <w:p w14:paraId="5CFCEFB6" w14:textId="77777777" w:rsidR="00E71177" w:rsidRDefault="00E71177" w:rsidP="00E71177">
      <w:pPr>
        <w:pStyle w:val="BodyText"/>
        <w:ind w:left="340" w:right="531"/>
        <w:jc w:val="both"/>
      </w:pPr>
    </w:p>
    <w:p w14:paraId="6E84F31B" w14:textId="77777777" w:rsidR="00CA0878" w:rsidRDefault="00CA0878">
      <w:pPr>
        <w:pStyle w:val="BodyText"/>
        <w:spacing w:before="2"/>
      </w:pPr>
    </w:p>
    <w:p w14:paraId="7D6F326A" w14:textId="77777777" w:rsidR="00CA0878" w:rsidRDefault="001B0BE1" w:rsidP="00E71177">
      <w:pPr>
        <w:pStyle w:val="BodyText"/>
        <w:ind w:left="340" w:right="531"/>
        <w:jc w:val="both"/>
      </w:pPr>
      <w:r>
        <w:lastRenderedPageBreak/>
        <w:t>We will apply the main Development Plan policies that the application will be assessed against together with Supplementary Planning Documents (if relevant to the proposal). Where policies require the proposal to make a financial contribution such as towards public open space or air quality,</w:t>
      </w:r>
      <w:r w:rsidRPr="00E71177">
        <w:t xml:space="preserve"> </w:t>
      </w:r>
      <w:r>
        <w:t>we</w:t>
      </w:r>
      <w:r w:rsidRPr="00E71177">
        <w:t xml:space="preserve"> </w:t>
      </w:r>
      <w:r>
        <w:t>will</w:t>
      </w:r>
      <w:r w:rsidRPr="00E71177">
        <w:t xml:space="preserve"> </w:t>
      </w:r>
      <w:r>
        <w:t>seek</w:t>
      </w:r>
      <w:r w:rsidRPr="00E71177">
        <w:t xml:space="preserve"> </w:t>
      </w:r>
      <w:r>
        <w:t>to</w:t>
      </w:r>
      <w:r w:rsidRPr="00E71177">
        <w:t xml:space="preserve"> </w:t>
      </w:r>
      <w:r>
        <w:t>identify</w:t>
      </w:r>
      <w:r w:rsidRPr="00E71177">
        <w:t xml:space="preserve"> </w:t>
      </w:r>
      <w:r>
        <w:t>this</w:t>
      </w:r>
      <w:r w:rsidRPr="00E71177">
        <w:t xml:space="preserve"> </w:t>
      </w:r>
      <w:r>
        <w:t>in</w:t>
      </w:r>
      <w:r w:rsidRPr="00E71177">
        <w:t xml:space="preserve"> </w:t>
      </w:r>
      <w:r>
        <w:t>the</w:t>
      </w:r>
      <w:r w:rsidRPr="00E71177">
        <w:t xml:space="preserve"> </w:t>
      </w:r>
      <w:r>
        <w:t>advice</w:t>
      </w:r>
      <w:r w:rsidRPr="00E71177">
        <w:t xml:space="preserve"> </w:t>
      </w:r>
      <w:r>
        <w:t>together</w:t>
      </w:r>
      <w:r w:rsidRPr="00E71177">
        <w:t xml:space="preserve"> </w:t>
      </w:r>
      <w:r>
        <w:t>with</w:t>
      </w:r>
      <w:r w:rsidRPr="00E71177">
        <w:t xml:space="preserve"> </w:t>
      </w:r>
      <w:r>
        <w:t>the</w:t>
      </w:r>
      <w:r w:rsidRPr="00E71177">
        <w:t xml:space="preserve"> </w:t>
      </w:r>
      <w:r>
        <w:t>likely</w:t>
      </w:r>
      <w:r w:rsidRPr="00E71177">
        <w:t xml:space="preserve"> </w:t>
      </w:r>
      <w:r>
        <w:t>level</w:t>
      </w:r>
      <w:r w:rsidRPr="00E71177">
        <w:t xml:space="preserve"> </w:t>
      </w:r>
      <w:r>
        <w:t>of</w:t>
      </w:r>
      <w:r w:rsidRPr="00E71177">
        <w:t xml:space="preserve"> </w:t>
      </w:r>
      <w:r>
        <w:t>that</w:t>
      </w:r>
      <w:r w:rsidRPr="00E71177">
        <w:t xml:space="preserve"> </w:t>
      </w:r>
      <w:r>
        <w:t>contribution</w:t>
      </w:r>
      <w:r w:rsidRPr="00E71177">
        <w:t xml:space="preserve"> </w:t>
      </w:r>
      <w:r>
        <w:t>(if</w:t>
      </w:r>
      <w:r w:rsidR="00E71177">
        <w:t xml:space="preserve"> k</w:t>
      </w:r>
      <w:r>
        <w:t>nown</w:t>
      </w:r>
      <w:r w:rsidRPr="00E71177">
        <w:t xml:space="preserve"> </w:t>
      </w:r>
      <w:r>
        <w:t>at</w:t>
      </w:r>
      <w:r w:rsidRPr="00E71177">
        <w:t xml:space="preserve"> </w:t>
      </w:r>
      <w:r>
        <w:t>this</w:t>
      </w:r>
      <w:r w:rsidRPr="00E71177">
        <w:t xml:space="preserve"> stage).</w:t>
      </w:r>
    </w:p>
    <w:p w14:paraId="2DEE0405" w14:textId="77777777" w:rsidR="00CA0878" w:rsidRDefault="00CA0878">
      <w:pPr>
        <w:pStyle w:val="BodyText"/>
      </w:pPr>
    </w:p>
    <w:p w14:paraId="1F1D02DE" w14:textId="655C3D9E" w:rsidR="00CA0878" w:rsidRDefault="001B0BE1" w:rsidP="00E71177">
      <w:pPr>
        <w:pStyle w:val="BodyText"/>
        <w:ind w:left="340" w:right="531"/>
        <w:jc w:val="both"/>
      </w:pPr>
      <w:r>
        <w:t>Where the application is in the ‘major’ category we will seek to agree a timescale with you to project manage the application to decision. This may be through a PPA. Advice will be given on the</w:t>
      </w:r>
      <w:r w:rsidRPr="00E71177">
        <w:t xml:space="preserve"> </w:t>
      </w:r>
      <w:r>
        <w:t>relevant heads of terms that would be included in any Section</w:t>
      </w:r>
      <w:r w:rsidRPr="00E71177">
        <w:t xml:space="preserve"> </w:t>
      </w:r>
      <w:r>
        <w:t>106</w:t>
      </w:r>
      <w:r w:rsidRPr="00E71177">
        <w:t xml:space="preserve"> </w:t>
      </w:r>
      <w:r>
        <w:t>Agreement</w:t>
      </w:r>
      <w:r w:rsidRPr="00E71177">
        <w:t xml:space="preserve"> </w:t>
      </w:r>
      <w:r>
        <w:t>as</w:t>
      </w:r>
      <w:r w:rsidRPr="00E71177">
        <w:t xml:space="preserve"> </w:t>
      </w:r>
      <w:r>
        <w:t>necessary</w:t>
      </w:r>
      <w:r w:rsidR="0033552F">
        <w:t>.</w:t>
      </w:r>
      <w:r w:rsidRPr="00E71177">
        <w:t xml:space="preserve"> </w:t>
      </w:r>
      <w:r>
        <w:t>Please note</w:t>
      </w:r>
      <w:r w:rsidRPr="00E71177">
        <w:t xml:space="preserve"> </w:t>
      </w:r>
      <w:r>
        <w:t>that legal</w:t>
      </w:r>
      <w:r w:rsidRPr="00E71177">
        <w:t xml:space="preserve"> </w:t>
      </w:r>
      <w:r>
        <w:t>fees</w:t>
      </w:r>
      <w:r w:rsidRPr="00E71177">
        <w:t xml:space="preserve"> </w:t>
      </w:r>
      <w:r>
        <w:t>for</w:t>
      </w:r>
      <w:r w:rsidRPr="00E71177">
        <w:t xml:space="preserve"> </w:t>
      </w:r>
      <w:r>
        <w:t>drawing up</w:t>
      </w:r>
      <w:r w:rsidRPr="00E71177">
        <w:t xml:space="preserve"> </w:t>
      </w:r>
      <w:r>
        <w:t>a</w:t>
      </w:r>
      <w:r w:rsidRPr="00E71177">
        <w:t xml:space="preserve"> </w:t>
      </w:r>
      <w:r>
        <w:t>Section</w:t>
      </w:r>
      <w:r w:rsidRPr="00E71177">
        <w:t xml:space="preserve"> </w:t>
      </w:r>
      <w:r>
        <w:t>106</w:t>
      </w:r>
      <w:r w:rsidRPr="00E71177">
        <w:t xml:space="preserve"> </w:t>
      </w:r>
      <w:r>
        <w:t>Agreement or</w:t>
      </w:r>
      <w:r w:rsidRPr="00E71177">
        <w:t xml:space="preserve"> </w:t>
      </w:r>
      <w:r>
        <w:t>to</w:t>
      </w:r>
      <w:r w:rsidRPr="00E71177">
        <w:t xml:space="preserve"> </w:t>
      </w:r>
      <w:r>
        <w:t>check a</w:t>
      </w:r>
      <w:r w:rsidRPr="00E71177">
        <w:t xml:space="preserve"> </w:t>
      </w:r>
      <w:r>
        <w:t>submitted</w:t>
      </w:r>
      <w:r w:rsidRPr="00E71177">
        <w:t xml:space="preserve"> </w:t>
      </w:r>
      <w:r>
        <w:t>Section</w:t>
      </w:r>
      <w:r w:rsidRPr="00E71177">
        <w:t xml:space="preserve"> </w:t>
      </w:r>
      <w:r>
        <w:t>106 Agreement / Unilateral Undertaking will be charged separately at the application stage.</w:t>
      </w:r>
    </w:p>
    <w:p w14:paraId="3703CA54" w14:textId="77777777" w:rsidR="00CA0878" w:rsidRDefault="00CA0878">
      <w:pPr>
        <w:pStyle w:val="BodyText"/>
        <w:spacing w:before="10"/>
        <w:rPr>
          <w:sz w:val="21"/>
        </w:rPr>
      </w:pPr>
    </w:p>
    <w:p w14:paraId="2775BD87" w14:textId="2F5BB113" w:rsidR="00CA0878" w:rsidRDefault="0033552F" w:rsidP="00E71177">
      <w:pPr>
        <w:pStyle w:val="BodyText"/>
        <w:ind w:left="340" w:right="531"/>
        <w:jc w:val="both"/>
      </w:pPr>
      <w:r>
        <w:t>A</w:t>
      </w:r>
      <w:r w:rsidR="001B0BE1" w:rsidRPr="00E71177">
        <w:t xml:space="preserve"> </w:t>
      </w:r>
      <w:r w:rsidR="001B0BE1">
        <w:t>written</w:t>
      </w:r>
      <w:r w:rsidR="001B0BE1" w:rsidRPr="00E71177">
        <w:t xml:space="preserve"> </w:t>
      </w:r>
      <w:r w:rsidR="001B0BE1">
        <w:t>response</w:t>
      </w:r>
      <w:r w:rsidR="001B0BE1" w:rsidRPr="00E71177">
        <w:t xml:space="preserve"> </w:t>
      </w:r>
      <w:r w:rsidR="001B0BE1">
        <w:t>may</w:t>
      </w:r>
      <w:r w:rsidR="001B0BE1" w:rsidRPr="00E71177">
        <w:t xml:space="preserve"> </w:t>
      </w:r>
      <w:r w:rsidR="001B0BE1">
        <w:t>be</w:t>
      </w:r>
      <w:r w:rsidR="001B0BE1" w:rsidRPr="00E71177">
        <w:t xml:space="preserve"> </w:t>
      </w:r>
      <w:r w:rsidR="001B0BE1">
        <w:t>by</w:t>
      </w:r>
      <w:r w:rsidR="001B0BE1" w:rsidRPr="00E71177">
        <w:t xml:space="preserve"> </w:t>
      </w:r>
      <w:r w:rsidR="001B0BE1">
        <w:t>way</w:t>
      </w:r>
      <w:r w:rsidR="001B0BE1" w:rsidRPr="00E71177">
        <w:t xml:space="preserve"> </w:t>
      </w:r>
      <w:r w:rsidR="001B0BE1">
        <w:t>of email</w:t>
      </w:r>
      <w:r w:rsidR="001B0BE1" w:rsidRPr="00E71177">
        <w:t xml:space="preserve"> </w:t>
      </w:r>
      <w:r w:rsidR="001B0BE1">
        <w:t>reply</w:t>
      </w:r>
      <w:r w:rsidR="001B0BE1" w:rsidRPr="00E71177">
        <w:t xml:space="preserve"> </w:t>
      </w:r>
      <w:r w:rsidR="001B0BE1">
        <w:t>which</w:t>
      </w:r>
      <w:r w:rsidR="001B0BE1" w:rsidRPr="00E71177">
        <w:t xml:space="preserve"> </w:t>
      </w:r>
      <w:r w:rsidR="001B0BE1">
        <w:t>will</w:t>
      </w:r>
      <w:r w:rsidR="001B0BE1" w:rsidRPr="00E71177">
        <w:t xml:space="preserve"> </w:t>
      </w:r>
      <w:r w:rsidR="001B0BE1">
        <w:t>aim to provide comprehensive, but focused advice in a bullet point form.</w:t>
      </w:r>
    </w:p>
    <w:p w14:paraId="6AF4A2AE" w14:textId="77777777" w:rsidR="00CA0878" w:rsidRDefault="00CA0878">
      <w:pPr>
        <w:pStyle w:val="BodyText"/>
        <w:spacing w:before="11"/>
        <w:rPr>
          <w:sz w:val="21"/>
        </w:rPr>
      </w:pPr>
    </w:p>
    <w:p w14:paraId="4611E7B8" w14:textId="081B327E" w:rsidR="00CA0878" w:rsidRDefault="001B0BE1" w:rsidP="00E71177">
      <w:pPr>
        <w:pStyle w:val="BodyText"/>
        <w:ind w:left="340" w:right="531"/>
        <w:jc w:val="both"/>
      </w:pPr>
      <w:r>
        <w:t>Although</w:t>
      </w:r>
      <w:r w:rsidRPr="00E71177">
        <w:t xml:space="preserve"> </w:t>
      </w:r>
      <w:r>
        <w:t>pre-application</w:t>
      </w:r>
      <w:r w:rsidRPr="00E71177">
        <w:t xml:space="preserve"> </w:t>
      </w:r>
      <w:r>
        <w:t>advice</w:t>
      </w:r>
      <w:r w:rsidRPr="00E71177">
        <w:t xml:space="preserve"> </w:t>
      </w:r>
      <w:r>
        <w:t>is</w:t>
      </w:r>
      <w:r w:rsidRPr="00E71177">
        <w:t xml:space="preserve"> </w:t>
      </w:r>
      <w:r>
        <w:t>offered</w:t>
      </w:r>
      <w:r w:rsidRPr="00E71177">
        <w:t xml:space="preserve"> </w:t>
      </w:r>
      <w:r>
        <w:t>on</w:t>
      </w:r>
      <w:r w:rsidRPr="00E71177">
        <w:t xml:space="preserve"> </w:t>
      </w:r>
      <w:r>
        <w:t>a</w:t>
      </w:r>
      <w:r w:rsidRPr="00E71177">
        <w:t xml:space="preserve"> </w:t>
      </w:r>
      <w:proofErr w:type="gramStart"/>
      <w:r>
        <w:t>without</w:t>
      </w:r>
      <w:r w:rsidRPr="00E71177">
        <w:t xml:space="preserve"> </w:t>
      </w:r>
      <w:r>
        <w:t>prejudice</w:t>
      </w:r>
      <w:proofErr w:type="gramEnd"/>
      <w:r w:rsidRPr="00E71177">
        <w:t xml:space="preserve"> </w:t>
      </w:r>
      <w:r>
        <w:t>basis,</w:t>
      </w:r>
      <w:r w:rsidRPr="00E71177">
        <w:t xml:space="preserve"> </w:t>
      </w:r>
      <w:r>
        <w:t>we</w:t>
      </w:r>
      <w:r w:rsidRPr="00E71177">
        <w:t xml:space="preserve"> </w:t>
      </w:r>
      <w:r>
        <w:t>will</w:t>
      </w:r>
      <w:r w:rsidRPr="00E71177">
        <w:t xml:space="preserve"> </w:t>
      </w:r>
      <w:proofErr w:type="spellStart"/>
      <w:r>
        <w:t>endeavour</w:t>
      </w:r>
      <w:proofErr w:type="spellEnd"/>
      <w:r>
        <w:t xml:space="preserve"> to ensure</w:t>
      </w:r>
      <w:r w:rsidRPr="00E71177">
        <w:t xml:space="preserve"> </w:t>
      </w:r>
      <w:r>
        <w:t>that</w:t>
      </w:r>
      <w:r w:rsidRPr="00E71177">
        <w:t xml:space="preserve"> </w:t>
      </w:r>
      <w:r>
        <w:t>it</w:t>
      </w:r>
      <w:r w:rsidRPr="00E71177">
        <w:t xml:space="preserve"> </w:t>
      </w:r>
      <w:r>
        <w:t>is as</w:t>
      </w:r>
      <w:r w:rsidRPr="00E71177">
        <w:t xml:space="preserve"> </w:t>
      </w:r>
      <w:r>
        <w:t>reliable as possible.</w:t>
      </w:r>
      <w:r w:rsidRPr="00E71177">
        <w:t xml:space="preserve"> </w:t>
      </w:r>
      <w:r>
        <w:t>It will be based on</w:t>
      </w:r>
      <w:r w:rsidRPr="00E71177">
        <w:t xml:space="preserve"> </w:t>
      </w:r>
      <w:r>
        <w:t>the</w:t>
      </w:r>
      <w:r w:rsidRPr="00E71177">
        <w:t xml:space="preserve"> </w:t>
      </w:r>
      <w:r>
        <w:t>available information and</w:t>
      </w:r>
      <w:r w:rsidRPr="00E71177">
        <w:t xml:space="preserve"> </w:t>
      </w:r>
      <w:r>
        <w:t>policies at</w:t>
      </w:r>
      <w:r w:rsidRPr="00E71177">
        <w:t xml:space="preserve"> </w:t>
      </w:r>
      <w:r>
        <w:t>that</w:t>
      </w:r>
      <w:r w:rsidRPr="00E71177">
        <w:t xml:space="preserve"> </w:t>
      </w:r>
      <w:proofErr w:type="gramStart"/>
      <w:r>
        <w:t>time,</w:t>
      </w:r>
      <w:r w:rsidRPr="00E71177">
        <w:t xml:space="preserve"> </w:t>
      </w:r>
      <w:r>
        <w:t>but</w:t>
      </w:r>
      <w:proofErr w:type="gramEnd"/>
      <w:r w:rsidRPr="00E71177">
        <w:t xml:space="preserve"> </w:t>
      </w:r>
      <w:r>
        <w:t>will</w:t>
      </w:r>
      <w:r w:rsidRPr="00E71177">
        <w:t xml:space="preserve"> </w:t>
      </w:r>
      <w:r>
        <w:t>not be</w:t>
      </w:r>
      <w:r w:rsidRPr="00E71177">
        <w:t xml:space="preserve"> </w:t>
      </w:r>
      <w:r>
        <w:t>a</w:t>
      </w:r>
      <w:r w:rsidRPr="00E71177">
        <w:t xml:space="preserve"> </w:t>
      </w:r>
      <w:r>
        <w:t>guarantee</w:t>
      </w:r>
      <w:r w:rsidRPr="00E71177">
        <w:t xml:space="preserve"> </w:t>
      </w:r>
      <w:r>
        <w:t>that a</w:t>
      </w:r>
      <w:r w:rsidRPr="00E71177">
        <w:t xml:space="preserve"> </w:t>
      </w:r>
      <w:r>
        <w:t>subsequent application</w:t>
      </w:r>
      <w:r w:rsidRPr="00E71177">
        <w:t xml:space="preserve"> </w:t>
      </w:r>
      <w:r>
        <w:t>will</w:t>
      </w:r>
      <w:r w:rsidRPr="00E71177">
        <w:t xml:space="preserve"> </w:t>
      </w:r>
      <w:r>
        <w:t>result in</w:t>
      </w:r>
      <w:r w:rsidRPr="00E71177">
        <w:t xml:space="preserve"> </w:t>
      </w:r>
      <w:r>
        <w:t xml:space="preserve">a particular decision and will not be binding on the Council. Our opinion may change during the formal application process </w:t>
      </w:r>
      <w:r w:rsidR="0033552F">
        <w:t>because of</w:t>
      </w:r>
      <w:r>
        <w:t xml:space="preserve"> views of consultees and other interested parties such as </w:t>
      </w:r>
      <w:proofErr w:type="spellStart"/>
      <w:r>
        <w:t>neighbouring</w:t>
      </w:r>
      <w:proofErr w:type="spellEnd"/>
      <w:r>
        <w:t xml:space="preserve"> residents. The final decision may also be made by Planning Committee, rather than by officers and it is possible that they may reach a different view.</w:t>
      </w:r>
    </w:p>
    <w:p w14:paraId="37F35716" w14:textId="77777777" w:rsidR="00CA0878" w:rsidRDefault="00CA0878">
      <w:pPr>
        <w:pStyle w:val="BodyText"/>
      </w:pPr>
    </w:p>
    <w:p w14:paraId="0D60A749" w14:textId="77777777" w:rsidR="00CA0878" w:rsidRDefault="001B0BE1" w:rsidP="00E71177">
      <w:pPr>
        <w:pStyle w:val="BodyText"/>
        <w:ind w:left="340" w:right="531"/>
        <w:jc w:val="both"/>
      </w:pPr>
      <w:r>
        <w:t>Advice</w:t>
      </w:r>
      <w:r w:rsidRPr="00E71177">
        <w:t xml:space="preserve"> </w:t>
      </w:r>
      <w:r>
        <w:t>given</w:t>
      </w:r>
      <w:r w:rsidRPr="00E71177">
        <w:t xml:space="preserve"> </w:t>
      </w:r>
      <w:r>
        <w:t>in</w:t>
      </w:r>
      <w:r w:rsidRPr="00E71177">
        <w:t xml:space="preserve"> </w:t>
      </w:r>
      <w:r>
        <w:t>relation</w:t>
      </w:r>
      <w:r w:rsidRPr="00E71177">
        <w:t xml:space="preserve"> </w:t>
      </w:r>
      <w:r>
        <w:t>to</w:t>
      </w:r>
      <w:r w:rsidRPr="00E71177">
        <w:t xml:space="preserve"> </w:t>
      </w:r>
      <w:r>
        <w:t>planning</w:t>
      </w:r>
      <w:r w:rsidRPr="00E71177">
        <w:t xml:space="preserve"> </w:t>
      </w:r>
      <w:r>
        <w:t>history</w:t>
      </w:r>
      <w:r w:rsidRPr="00E71177">
        <w:t xml:space="preserve"> </w:t>
      </w:r>
      <w:r>
        <w:t>of</w:t>
      </w:r>
      <w:r w:rsidRPr="00E71177">
        <w:t xml:space="preserve"> </w:t>
      </w:r>
      <w:r>
        <w:t>the</w:t>
      </w:r>
      <w:r w:rsidRPr="00E71177">
        <w:t xml:space="preserve"> </w:t>
      </w:r>
      <w:r>
        <w:t>site,</w:t>
      </w:r>
      <w:r w:rsidRPr="00E71177">
        <w:t xml:space="preserve"> </w:t>
      </w:r>
      <w:r>
        <w:t>planning</w:t>
      </w:r>
      <w:r w:rsidRPr="00E71177">
        <w:t xml:space="preserve"> </w:t>
      </w:r>
      <w:r>
        <w:t>constraints</w:t>
      </w:r>
      <w:r w:rsidRPr="00E71177">
        <w:t xml:space="preserve"> </w:t>
      </w:r>
      <w:r>
        <w:t>or</w:t>
      </w:r>
      <w:r w:rsidRPr="00E71177">
        <w:t xml:space="preserve"> </w:t>
      </w:r>
      <w:r>
        <w:t>statutory designations does not constitute a formal response under the provisions of the Local Land Charges Act 1975.</w:t>
      </w:r>
    </w:p>
    <w:p w14:paraId="4FFE4926" w14:textId="77777777" w:rsidR="00CA0878" w:rsidRDefault="00CA0878">
      <w:pPr>
        <w:pStyle w:val="BodyText"/>
      </w:pPr>
    </w:p>
    <w:p w14:paraId="69492865" w14:textId="77777777" w:rsidR="00CA0878" w:rsidRDefault="001B0BE1" w:rsidP="00E71177">
      <w:pPr>
        <w:pStyle w:val="BodyText"/>
        <w:ind w:left="340" w:right="531"/>
        <w:jc w:val="both"/>
      </w:pPr>
      <w:r>
        <w:t>Pre-application</w:t>
      </w:r>
      <w:r w:rsidRPr="00E71177">
        <w:t xml:space="preserve"> </w:t>
      </w:r>
      <w:r>
        <w:t>advice</w:t>
      </w:r>
      <w:r w:rsidRPr="00E71177">
        <w:t xml:space="preserve"> </w:t>
      </w:r>
      <w:r>
        <w:t>given</w:t>
      </w:r>
      <w:r w:rsidRPr="00E71177">
        <w:t xml:space="preserve"> </w:t>
      </w:r>
      <w:r>
        <w:t>will</w:t>
      </w:r>
      <w:r w:rsidRPr="00E71177">
        <w:t xml:space="preserve"> </w:t>
      </w:r>
      <w:r>
        <w:t>be</w:t>
      </w:r>
      <w:r w:rsidRPr="00E71177">
        <w:t xml:space="preserve"> </w:t>
      </w:r>
      <w:r>
        <w:t>recorded</w:t>
      </w:r>
      <w:r w:rsidRPr="00E71177">
        <w:t xml:space="preserve"> </w:t>
      </w:r>
      <w:r>
        <w:t>on</w:t>
      </w:r>
      <w:r w:rsidRPr="00E71177">
        <w:t xml:space="preserve"> </w:t>
      </w:r>
      <w:r>
        <w:t>our</w:t>
      </w:r>
      <w:r w:rsidRPr="00E71177">
        <w:t xml:space="preserve"> </w:t>
      </w:r>
      <w:r>
        <w:t>database</w:t>
      </w:r>
      <w:r w:rsidRPr="00E71177">
        <w:t xml:space="preserve"> </w:t>
      </w:r>
      <w:r>
        <w:t>system</w:t>
      </w:r>
      <w:r w:rsidRPr="00E71177">
        <w:t xml:space="preserve"> </w:t>
      </w:r>
      <w:r>
        <w:t>and</w:t>
      </w:r>
      <w:r w:rsidRPr="00E71177">
        <w:t xml:space="preserve"> </w:t>
      </w:r>
      <w:r>
        <w:t>linked</w:t>
      </w:r>
      <w:r w:rsidRPr="00E71177">
        <w:t xml:space="preserve"> </w:t>
      </w:r>
      <w:r>
        <w:t>geographically</w:t>
      </w:r>
      <w:r w:rsidRPr="00E71177">
        <w:t xml:space="preserve"> </w:t>
      </w:r>
      <w:r>
        <w:t>to sites. It will be used as a guide to considering subsequent applications in the interests of consistency of advice given.</w:t>
      </w:r>
    </w:p>
    <w:p w14:paraId="369F929E" w14:textId="77777777" w:rsidR="00E71177" w:rsidRDefault="00E71177" w:rsidP="00E71177">
      <w:pPr>
        <w:pStyle w:val="BodyText"/>
        <w:ind w:left="340" w:right="531"/>
        <w:jc w:val="both"/>
      </w:pPr>
    </w:p>
    <w:p w14:paraId="22C88EC4" w14:textId="0F588844" w:rsidR="00CA0878" w:rsidRDefault="001B0BE1" w:rsidP="00E71177">
      <w:pPr>
        <w:pStyle w:val="BodyText"/>
        <w:ind w:left="340" w:right="531"/>
        <w:jc w:val="both"/>
      </w:pPr>
      <w:r>
        <w:t xml:space="preserve">Whether or not you decide to seek pre-application advice does not affect your right to submit a planning application or to appeal to the Planning Inspectorate </w:t>
      </w:r>
      <w:proofErr w:type="gramStart"/>
      <w:r>
        <w:t>in the event that</w:t>
      </w:r>
      <w:proofErr w:type="gramEnd"/>
      <w:r>
        <w:t xml:space="preserve"> your application is refused. However, </w:t>
      </w:r>
      <w:proofErr w:type="gramStart"/>
      <w:r>
        <w:t>where</w:t>
      </w:r>
      <w:proofErr w:type="gramEnd"/>
      <w:r>
        <w:t xml:space="preserve"> an applicant fails to incorporate advice given at the pre- application</w:t>
      </w:r>
      <w:r w:rsidRPr="00E71177">
        <w:t xml:space="preserve"> </w:t>
      </w:r>
      <w:r>
        <w:t>stage</w:t>
      </w:r>
      <w:r w:rsidRPr="00E71177">
        <w:t xml:space="preserve"> </w:t>
      </w:r>
      <w:r>
        <w:t>into</w:t>
      </w:r>
      <w:r w:rsidRPr="00E71177">
        <w:t xml:space="preserve"> </w:t>
      </w:r>
      <w:r>
        <w:t>a</w:t>
      </w:r>
      <w:r w:rsidRPr="00E71177">
        <w:t xml:space="preserve"> </w:t>
      </w:r>
      <w:r>
        <w:t>formal</w:t>
      </w:r>
      <w:r w:rsidRPr="00E71177">
        <w:t xml:space="preserve"> </w:t>
      </w:r>
      <w:r>
        <w:t>planning proposal</w:t>
      </w:r>
      <w:r w:rsidRPr="00E71177">
        <w:t xml:space="preserve"> </w:t>
      </w:r>
      <w:r>
        <w:t>it is</w:t>
      </w:r>
      <w:r w:rsidRPr="00E71177">
        <w:t xml:space="preserve"> </w:t>
      </w:r>
      <w:r>
        <w:t>likely</w:t>
      </w:r>
      <w:r w:rsidRPr="00E71177">
        <w:t xml:space="preserve"> </w:t>
      </w:r>
      <w:r>
        <w:t>the</w:t>
      </w:r>
      <w:r w:rsidRPr="00E71177">
        <w:t xml:space="preserve"> </w:t>
      </w:r>
      <w:r>
        <w:t>application</w:t>
      </w:r>
      <w:r w:rsidRPr="00E71177">
        <w:t xml:space="preserve"> </w:t>
      </w:r>
      <w:r>
        <w:t>will</w:t>
      </w:r>
      <w:r w:rsidRPr="00E71177">
        <w:t xml:space="preserve"> </w:t>
      </w:r>
      <w:r>
        <w:t>be</w:t>
      </w:r>
      <w:r w:rsidRPr="00E71177">
        <w:t xml:space="preserve"> </w:t>
      </w:r>
      <w:r>
        <w:t>refused</w:t>
      </w:r>
      <w:r w:rsidRPr="00E71177">
        <w:t xml:space="preserve"> </w:t>
      </w:r>
      <w:r>
        <w:t>without any further negotiation.</w:t>
      </w:r>
    </w:p>
    <w:p w14:paraId="0319C71B" w14:textId="77777777" w:rsidR="00CA0878" w:rsidRDefault="00CA0878">
      <w:pPr>
        <w:pStyle w:val="BodyText"/>
        <w:rPr>
          <w:sz w:val="24"/>
        </w:rPr>
      </w:pPr>
    </w:p>
    <w:p w14:paraId="0EF7F861" w14:textId="77777777" w:rsidR="00CA0878" w:rsidRPr="00547DA0" w:rsidRDefault="001B0BE1" w:rsidP="00547DA0">
      <w:pPr>
        <w:pStyle w:val="Heading1"/>
      </w:pPr>
      <w:bookmarkStart w:id="9" w:name="What_if_I_disagree_with_the_advice_recei"/>
      <w:bookmarkEnd w:id="9"/>
      <w:r w:rsidRPr="00547DA0">
        <w:t>What if I disagree with the advice received?</w:t>
      </w:r>
    </w:p>
    <w:p w14:paraId="5A00631A" w14:textId="77777777" w:rsidR="00CA0878" w:rsidRDefault="00CA0878">
      <w:pPr>
        <w:pStyle w:val="BodyText"/>
        <w:spacing w:before="6"/>
        <w:rPr>
          <w:b/>
          <w:sz w:val="24"/>
        </w:rPr>
      </w:pPr>
    </w:p>
    <w:p w14:paraId="5BE6C053" w14:textId="028078BB" w:rsidR="00CA0878" w:rsidRDefault="001B0BE1" w:rsidP="00547DA0">
      <w:pPr>
        <w:pStyle w:val="BodyText"/>
        <w:ind w:left="340" w:right="531"/>
        <w:jc w:val="both"/>
      </w:pPr>
      <w:r>
        <w:t xml:space="preserve">We cannot guarantee that you will like the advice you receive. In most cases, it is differences of opinion rather than factual errors that give rise to </w:t>
      </w:r>
      <w:proofErr w:type="gramStart"/>
      <w:r>
        <w:t>disagreement</w:t>
      </w:r>
      <w:proofErr w:type="gramEnd"/>
      <w:r>
        <w:t xml:space="preserve"> and these can only be resolved through</w:t>
      </w:r>
      <w:r w:rsidRPr="00547DA0">
        <w:t xml:space="preserve"> </w:t>
      </w:r>
      <w:r>
        <w:t>the</w:t>
      </w:r>
      <w:r w:rsidRPr="00547DA0">
        <w:t xml:space="preserve"> </w:t>
      </w:r>
      <w:r>
        <w:t>formal</w:t>
      </w:r>
      <w:r w:rsidRPr="00547DA0">
        <w:t xml:space="preserve"> </w:t>
      </w:r>
      <w:r>
        <w:t>planning</w:t>
      </w:r>
      <w:r w:rsidRPr="00547DA0">
        <w:t xml:space="preserve"> </w:t>
      </w:r>
      <w:r>
        <w:t>process.</w:t>
      </w:r>
      <w:r w:rsidRPr="00547DA0">
        <w:t xml:space="preserve"> </w:t>
      </w:r>
      <w:r>
        <w:t>However,</w:t>
      </w:r>
      <w:r w:rsidRPr="00547DA0">
        <w:t xml:space="preserve"> </w:t>
      </w:r>
      <w:r>
        <w:t>if</w:t>
      </w:r>
      <w:r w:rsidRPr="00547DA0">
        <w:t xml:space="preserve"> </w:t>
      </w:r>
      <w:r>
        <w:t>you</w:t>
      </w:r>
      <w:r w:rsidRPr="00547DA0">
        <w:t xml:space="preserve"> </w:t>
      </w:r>
      <w:r>
        <w:t>feel</w:t>
      </w:r>
      <w:r w:rsidRPr="00547DA0">
        <w:t xml:space="preserve"> </w:t>
      </w:r>
      <w:r>
        <w:t>that</w:t>
      </w:r>
      <w:r w:rsidRPr="00547DA0">
        <w:t xml:space="preserve"> </w:t>
      </w:r>
      <w:r>
        <w:t>something</w:t>
      </w:r>
      <w:r w:rsidRPr="00547DA0">
        <w:t xml:space="preserve"> </w:t>
      </w:r>
      <w:r>
        <w:t>has</w:t>
      </w:r>
      <w:r w:rsidRPr="00547DA0">
        <w:t xml:space="preserve"> </w:t>
      </w:r>
      <w:r>
        <w:t>gone</w:t>
      </w:r>
      <w:r w:rsidRPr="00547DA0">
        <w:t xml:space="preserve"> </w:t>
      </w:r>
      <w:r>
        <w:t>wrong,</w:t>
      </w:r>
      <w:r w:rsidRPr="00547DA0">
        <w:t xml:space="preserve"> </w:t>
      </w:r>
      <w:r>
        <w:t xml:space="preserve">please explain to the officer involved, as </w:t>
      </w:r>
      <w:r w:rsidR="0033552F">
        <w:t xml:space="preserve">they </w:t>
      </w:r>
      <w:r>
        <w:t>may be able to clarify the situation.</w:t>
      </w:r>
    </w:p>
    <w:p w14:paraId="3E6D0EDD" w14:textId="77777777" w:rsidR="00CA0878" w:rsidRDefault="00CA0878">
      <w:pPr>
        <w:pStyle w:val="BodyText"/>
        <w:spacing w:before="3"/>
        <w:rPr>
          <w:sz w:val="24"/>
        </w:rPr>
      </w:pPr>
    </w:p>
    <w:p w14:paraId="78DFFE89" w14:textId="77777777" w:rsidR="00CA0878" w:rsidRDefault="001B0BE1" w:rsidP="00547DA0">
      <w:pPr>
        <w:pStyle w:val="BodyText"/>
        <w:ind w:left="340" w:right="531"/>
        <w:jc w:val="both"/>
      </w:pPr>
      <w:r>
        <w:t>If you</w:t>
      </w:r>
      <w:r w:rsidRPr="00547DA0">
        <w:t xml:space="preserve"> </w:t>
      </w:r>
      <w:r>
        <w:t>are</w:t>
      </w:r>
      <w:r w:rsidRPr="00547DA0">
        <w:t xml:space="preserve"> </w:t>
      </w:r>
      <w:r>
        <w:t>still</w:t>
      </w:r>
      <w:r w:rsidRPr="00547DA0">
        <w:t xml:space="preserve"> </w:t>
      </w:r>
      <w:r>
        <w:t>dissatisfied</w:t>
      </w:r>
      <w:r w:rsidRPr="00547DA0">
        <w:t xml:space="preserve"> </w:t>
      </w:r>
      <w:r>
        <w:t>with</w:t>
      </w:r>
      <w:r w:rsidRPr="00547DA0">
        <w:t xml:space="preserve"> </w:t>
      </w:r>
      <w:r>
        <w:t>the</w:t>
      </w:r>
      <w:r w:rsidRPr="00547DA0">
        <w:t xml:space="preserve"> </w:t>
      </w:r>
      <w:r>
        <w:t>service</w:t>
      </w:r>
      <w:r w:rsidRPr="00547DA0">
        <w:t xml:space="preserve"> </w:t>
      </w:r>
      <w:r>
        <w:t>provided, it</w:t>
      </w:r>
      <w:r w:rsidRPr="00547DA0">
        <w:t xml:space="preserve"> </w:t>
      </w:r>
      <w:r>
        <w:t>is</w:t>
      </w:r>
      <w:r w:rsidRPr="00547DA0">
        <w:t xml:space="preserve"> </w:t>
      </w:r>
      <w:r>
        <w:t>open</w:t>
      </w:r>
      <w:r w:rsidRPr="00547DA0">
        <w:t xml:space="preserve"> </w:t>
      </w:r>
      <w:r>
        <w:t>to</w:t>
      </w:r>
      <w:r w:rsidRPr="00547DA0">
        <w:t xml:space="preserve"> </w:t>
      </w:r>
      <w:r>
        <w:t>you</w:t>
      </w:r>
      <w:r w:rsidRPr="00547DA0">
        <w:t xml:space="preserve"> </w:t>
      </w:r>
      <w:r>
        <w:t>to</w:t>
      </w:r>
      <w:r w:rsidRPr="00547DA0">
        <w:t xml:space="preserve"> </w:t>
      </w:r>
      <w:r>
        <w:t>make</w:t>
      </w:r>
      <w:r w:rsidRPr="00547DA0">
        <w:t xml:space="preserve"> </w:t>
      </w:r>
      <w:r>
        <w:t>a</w:t>
      </w:r>
      <w:r w:rsidRPr="00547DA0">
        <w:t xml:space="preserve"> </w:t>
      </w:r>
      <w:r>
        <w:t>formal</w:t>
      </w:r>
      <w:r w:rsidRPr="00547DA0">
        <w:t xml:space="preserve"> </w:t>
      </w:r>
      <w:r>
        <w:t xml:space="preserve">complaint. For further information on the complaints procedure, go to our </w:t>
      </w:r>
      <w:hyperlink r:id="rId14">
        <w:r w:rsidRPr="00547DA0">
          <w:t>How our complaints procedure</w:t>
        </w:r>
      </w:hyperlink>
      <w:r w:rsidRPr="00547DA0">
        <w:t xml:space="preserve"> </w:t>
      </w:r>
      <w:hyperlink r:id="rId15">
        <w:r w:rsidRPr="00547DA0">
          <w:t>works</w:t>
        </w:r>
      </w:hyperlink>
      <w:r w:rsidRPr="00547DA0">
        <w:t xml:space="preserve"> </w:t>
      </w:r>
      <w:r>
        <w:t>page or contact Customer Services on 01884 255255.</w:t>
      </w:r>
    </w:p>
    <w:p w14:paraId="4434CE32" w14:textId="77777777" w:rsidR="00CA0878" w:rsidRDefault="00CA0878">
      <w:pPr>
        <w:sectPr w:rsidR="00CA0878">
          <w:footerReference w:type="default" r:id="rId16"/>
          <w:pgSz w:w="11900" w:h="16860"/>
          <w:pgMar w:top="1440" w:right="520" w:bottom="760" w:left="1100" w:header="0" w:footer="560" w:gutter="0"/>
          <w:cols w:space="720"/>
        </w:sectPr>
      </w:pPr>
    </w:p>
    <w:p w14:paraId="38D73AE4" w14:textId="77777777" w:rsidR="00CA0878" w:rsidRPr="00547DA0" w:rsidRDefault="001B0BE1">
      <w:pPr>
        <w:pStyle w:val="Heading2"/>
        <w:spacing w:before="77"/>
        <w:rPr>
          <w:sz w:val="32"/>
          <w:szCs w:val="32"/>
        </w:rPr>
      </w:pPr>
      <w:bookmarkStart w:id="10" w:name="Design_review"/>
      <w:bookmarkEnd w:id="10"/>
      <w:r w:rsidRPr="00547DA0">
        <w:rPr>
          <w:sz w:val="32"/>
          <w:szCs w:val="32"/>
        </w:rPr>
        <w:lastRenderedPageBreak/>
        <w:t>Design review</w:t>
      </w:r>
    </w:p>
    <w:p w14:paraId="33FB17CB" w14:textId="77777777" w:rsidR="00CA0878" w:rsidRDefault="00CA0878">
      <w:pPr>
        <w:pStyle w:val="BodyText"/>
        <w:rPr>
          <w:b/>
          <w:sz w:val="24"/>
        </w:rPr>
      </w:pPr>
    </w:p>
    <w:p w14:paraId="42CC8DDA" w14:textId="77777777" w:rsidR="00DB17DD" w:rsidRDefault="001B0BE1" w:rsidP="00547DA0">
      <w:pPr>
        <w:pStyle w:val="BodyText"/>
        <w:ind w:left="340" w:right="531"/>
        <w:jc w:val="both"/>
      </w:pPr>
      <w:r>
        <w:t>Design</w:t>
      </w:r>
      <w:r w:rsidRPr="00547DA0">
        <w:t xml:space="preserve"> </w:t>
      </w:r>
      <w:r>
        <w:t>Review</w:t>
      </w:r>
      <w:r w:rsidRPr="00547DA0">
        <w:t xml:space="preserve"> </w:t>
      </w:r>
      <w:r>
        <w:t>is</w:t>
      </w:r>
      <w:r w:rsidRPr="00547DA0">
        <w:t xml:space="preserve"> </w:t>
      </w:r>
      <w:r>
        <w:t>an</w:t>
      </w:r>
      <w:r w:rsidRPr="00547DA0">
        <w:t xml:space="preserve"> </w:t>
      </w:r>
      <w:r>
        <w:t>independent</w:t>
      </w:r>
      <w:r w:rsidRPr="00547DA0">
        <w:t xml:space="preserve"> </w:t>
      </w:r>
      <w:r>
        <w:t>and</w:t>
      </w:r>
      <w:r w:rsidRPr="00547DA0">
        <w:t xml:space="preserve"> </w:t>
      </w:r>
      <w:r>
        <w:t>impartial</w:t>
      </w:r>
      <w:r w:rsidRPr="00547DA0">
        <w:t xml:space="preserve"> </w:t>
      </w:r>
      <w:r>
        <w:t>evaluation</w:t>
      </w:r>
      <w:r w:rsidRPr="00547DA0">
        <w:t xml:space="preserve"> </w:t>
      </w:r>
      <w:r>
        <w:t>process</w:t>
      </w:r>
      <w:r w:rsidRPr="00547DA0">
        <w:t xml:space="preserve"> </w:t>
      </w:r>
      <w:r>
        <w:t>in</w:t>
      </w:r>
      <w:r w:rsidRPr="00547DA0">
        <w:t xml:space="preserve"> </w:t>
      </w:r>
      <w:r>
        <w:t>which</w:t>
      </w:r>
      <w:r w:rsidRPr="00547DA0">
        <w:t xml:space="preserve"> </w:t>
      </w:r>
      <w:r>
        <w:t>a</w:t>
      </w:r>
      <w:r w:rsidRPr="00547DA0">
        <w:t xml:space="preserve"> </w:t>
      </w:r>
      <w:r>
        <w:t>panel</w:t>
      </w:r>
      <w:r w:rsidRPr="00547DA0">
        <w:t xml:space="preserve"> </w:t>
      </w:r>
      <w:r>
        <w:t>of</w:t>
      </w:r>
      <w:r w:rsidRPr="00547DA0">
        <w:t xml:space="preserve"> </w:t>
      </w:r>
      <w:r>
        <w:t>experts</w:t>
      </w:r>
      <w:r w:rsidRPr="00547DA0">
        <w:t xml:space="preserve"> </w:t>
      </w:r>
      <w:r>
        <w:t xml:space="preserve">on the built environment assess the design of a proposal. The process is designed to improve the quality of buildings and places for the benefit of the public. </w:t>
      </w:r>
    </w:p>
    <w:p w14:paraId="3C6ACC7F" w14:textId="77777777" w:rsidR="00DB17DD" w:rsidRDefault="00DB17DD" w:rsidP="00547DA0">
      <w:pPr>
        <w:pStyle w:val="BodyText"/>
        <w:ind w:left="340" w:right="531"/>
        <w:jc w:val="both"/>
      </w:pPr>
    </w:p>
    <w:p w14:paraId="6833F7FB" w14:textId="77777777" w:rsidR="00DB17DD" w:rsidRDefault="001B0BE1" w:rsidP="00547DA0">
      <w:pPr>
        <w:pStyle w:val="BodyText"/>
        <w:ind w:left="340" w:right="531"/>
        <w:jc w:val="both"/>
      </w:pPr>
      <w:r>
        <w:t>The review is conducted by expert practitioners with current</w:t>
      </w:r>
      <w:r w:rsidRPr="00547DA0">
        <w:t xml:space="preserve"> </w:t>
      </w:r>
      <w:r>
        <w:t>experience in design and development,</w:t>
      </w:r>
      <w:r w:rsidRPr="00547DA0">
        <w:t xml:space="preserve"> </w:t>
      </w:r>
      <w:r>
        <w:t>a</w:t>
      </w:r>
      <w:r w:rsidRPr="00547DA0">
        <w:t xml:space="preserve"> </w:t>
      </w:r>
      <w:r>
        <w:t>record of good</w:t>
      </w:r>
      <w:r w:rsidRPr="00547DA0">
        <w:t xml:space="preserve"> </w:t>
      </w:r>
      <w:r>
        <w:t>design in</w:t>
      </w:r>
      <w:r w:rsidRPr="00547DA0">
        <w:t xml:space="preserve"> </w:t>
      </w:r>
      <w:r>
        <w:t>their own projects and the skills to appraise schemes objectively. It offers feedback and observations that</w:t>
      </w:r>
      <w:r w:rsidRPr="00547DA0">
        <w:t xml:space="preserve"> </w:t>
      </w:r>
      <w:r>
        <w:t>will</w:t>
      </w:r>
      <w:r w:rsidRPr="00547DA0">
        <w:t xml:space="preserve"> </w:t>
      </w:r>
      <w:r>
        <w:t>lead</w:t>
      </w:r>
      <w:r w:rsidRPr="00547DA0">
        <w:t xml:space="preserve"> </w:t>
      </w:r>
      <w:r>
        <w:t>to</w:t>
      </w:r>
      <w:r w:rsidRPr="00547DA0">
        <w:t xml:space="preserve"> </w:t>
      </w:r>
      <w:r>
        <w:t>the</w:t>
      </w:r>
      <w:r w:rsidRPr="00547DA0">
        <w:t xml:space="preserve"> </w:t>
      </w:r>
      <w:r>
        <w:t>improvement</w:t>
      </w:r>
      <w:r w:rsidRPr="00547DA0">
        <w:t xml:space="preserve"> </w:t>
      </w:r>
      <w:r>
        <w:t>of</w:t>
      </w:r>
      <w:r w:rsidRPr="00547DA0">
        <w:t xml:space="preserve"> </w:t>
      </w:r>
      <w:proofErr w:type="gramStart"/>
      <w:r>
        <w:t>schemes,</w:t>
      </w:r>
      <w:r w:rsidRPr="00547DA0">
        <w:t xml:space="preserve"> </w:t>
      </w:r>
      <w:r>
        <w:t>but</w:t>
      </w:r>
      <w:proofErr w:type="gramEnd"/>
      <w:r w:rsidRPr="00547DA0">
        <w:t xml:space="preserve"> </w:t>
      </w:r>
      <w:r>
        <w:t>does</w:t>
      </w:r>
      <w:r w:rsidRPr="00547DA0">
        <w:t xml:space="preserve"> </w:t>
      </w:r>
      <w:r>
        <w:t>not</w:t>
      </w:r>
      <w:r w:rsidRPr="00547DA0">
        <w:t xml:space="preserve"> </w:t>
      </w:r>
      <w:r>
        <w:t>redesign</w:t>
      </w:r>
      <w:r w:rsidRPr="00547DA0">
        <w:t xml:space="preserve"> </w:t>
      </w:r>
      <w:r>
        <w:t>them.</w:t>
      </w:r>
      <w:r w:rsidRPr="00547DA0">
        <w:t xml:space="preserve"> </w:t>
      </w:r>
    </w:p>
    <w:p w14:paraId="2CBD3BD7" w14:textId="77777777" w:rsidR="00DB17DD" w:rsidRDefault="00DB17DD" w:rsidP="00547DA0">
      <w:pPr>
        <w:pStyle w:val="BodyText"/>
        <w:ind w:left="340" w:right="531"/>
        <w:jc w:val="both"/>
      </w:pPr>
    </w:p>
    <w:p w14:paraId="72AD70E8" w14:textId="77777777" w:rsidR="00CA0878" w:rsidRDefault="001B0BE1" w:rsidP="00547DA0">
      <w:pPr>
        <w:pStyle w:val="BodyText"/>
        <w:ind w:left="340" w:right="531"/>
        <w:jc w:val="both"/>
      </w:pPr>
      <w:r>
        <w:t>The</w:t>
      </w:r>
      <w:r w:rsidRPr="00547DA0">
        <w:t xml:space="preserve"> </w:t>
      </w:r>
      <w:r>
        <w:t>process</w:t>
      </w:r>
      <w:r w:rsidRPr="00547DA0">
        <w:t xml:space="preserve"> </w:t>
      </w:r>
      <w:r>
        <w:t>of</w:t>
      </w:r>
      <w:r w:rsidRPr="00547DA0">
        <w:t xml:space="preserve"> </w:t>
      </w:r>
      <w:r>
        <w:t xml:space="preserve">design review gives decision makers </w:t>
      </w:r>
      <w:proofErr w:type="gramStart"/>
      <w:r>
        <w:t>the confidence</w:t>
      </w:r>
      <w:proofErr w:type="gramEnd"/>
      <w:r>
        <w:t xml:space="preserve"> and information to support innovative, </w:t>
      </w:r>
      <w:proofErr w:type="gramStart"/>
      <w:r>
        <w:t>high quality</w:t>
      </w:r>
      <w:proofErr w:type="gramEnd"/>
      <w:r>
        <w:t xml:space="preserve"> designs that meet the needs of their communities and customers, and to resist poorly designed </w:t>
      </w:r>
      <w:r w:rsidRPr="00547DA0">
        <w:t>schemes.</w:t>
      </w:r>
    </w:p>
    <w:p w14:paraId="02D17144" w14:textId="77777777" w:rsidR="00CA0878" w:rsidRDefault="00CA0878">
      <w:pPr>
        <w:pStyle w:val="BodyText"/>
        <w:spacing w:before="1"/>
        <w:rPr>
          <w:sz w:val="24"/>
        </w:rPr>
      </w:pPr>
    </w:p>
    <w:p w14:paraId="37F2F048" w14:textId="77777777" w:rsidR="00547DA0" w:rsidRDefault="00547DA0">
      <w:pPr>
        <w:pStyle w:val="BodyText"/>
        <w:ind w:left="340" w:right="39"/>
      </w:pPr>
    </w:p>
    <w:p w14:paraId="7DF8C4EF" w14:textId="77777777" w:rsidR="00DB17DD" w:rsidRDefault="00547DA0" w:rsidP="00547DA0">
      <w:pPr>
        <w:pStyle w:val="BodyText"/>
        <w:ind w:left="340" w:right="454"/>
        <w:jc w:val="both"/>
      </w:pPr>
      <w:r>
        <w:t>Design</w:t>
      </w:r>
      <w:r>
        <w:rPr>
          <w:spacing w:val="-1"/>
        </w:rPr>
        <w:t xml:space="preserve"> </w:t>
      </w:r>
      <w:r>
        <w:t>review</w:t>
      </w:r>
      <w:r>
        <w:rPr>
          <w:spacing w:val="-1"/>
        </w:rPr>
        <w:t xml:space="preserve"> </w:t>
      </w:r>
      <w:r>
        <w:t>offers the</w:t>
      </w:r>
      <w:r>
        <w:rPr>
          <w:spacing w:val="-1"/>
        </w:rPr>
        <w:t xml:space="preserve"> </w:t>
      </w:r>
      <w:r>
        <w:t>greatest benefits</w:t>
      </w:r>
      <w:r>
        <w:rPr>
          <w:spacing w:val="-6"/>
        </w:rPr>
        <w:t xml:space="preserve"> </w:t>
      </w:r>
      <w:r>
        <w:t>for scheme promoters when undertaken at a pre- application</w:t>
      </w:r>
      <w:r>
        <w:rPr>
          <w:spacing w:val="-4"/>
        </w:rPr>
        <w:t xml:space="preserve"> </w:t>
      </w:r>
      <w:r>
        <w:t>stage</w:t>
      </w:r>
      <w:r>
        <w:rPr>
          <w:spacing w:val="-6"/>
        </w:rPr>
        <w:t xml:space="preserve"> </w:t>
      </w:r>
      <w:r>
        <w:t>before</w:t>
      </w:r>
      <w:r>
        <w:rPr>
          <w:spacing w:val="-10"/>
        </w:rPr>
        <w:t xml:space="preserve"> </w:t>
      </w:r>
      <w:r>
        <w:t>proposals</w:t>
      </w:r>
      <w:r>
        <w:rPr>
          <w:spacing w:val="-4"/>
        </w:rPr>
        <w:t xml:space="preserve"> </w:t>
      </w:r>
      <w:r>
        <w:t>are</w:t>
      </w:r>
      <w:r>
        <w:rPr>
          <w:spacing w:val="-11"/>
        </w:rPr>
        <w:t xml:space="preserve"> </w:t>
      </w:r>
      <w:proofErr w:type="spellStart"/>
      <w:r>
        <w:t>finalised</w:t>
      </w:r>
      <w:proofErr w:type="spellEnd"/>
      <w:r>
        <w:rPr>
          <w:spacing w:val="-4"/>
        </w:rPr>
        <w:t xml:space="preserve"> </w:t>
      </w:r>
      <w:r>
        <w:t>and</w:t>
      </w:r>
      <w:r>
        <w:rPr>
          <w:spacing w:val="-4"/>
        </w:rPr>
        <w:t xml:space="preserve"> </w:t>
      </w:r>
      <w:r>
        <w:t>can</w:t>
      </w:r>
      <w:r>
        <w:rPr>
          <w:spacing w:val="-7"/>
        </w:rPr>
        <w:t xml:space="preserve"> </w:t>
      </w:r>
      <w:r>
        <w:t>provide</w:t>
      </w:r>
      <w:r>
        <w:rPr>
          <w:spacing w:val="-4"/>
        </w:rPr>
        <w:t xml:space="preserve"> </w:t>
      </w:r>
      <w:r>
        <w:t>valuable</w:t>
      </w:r>
      <w:r>
        <w:rPr>
          <w:spacing w:val="-7"/>
        </w:rPr>
        <w:t xml:space="preserve"> </w:t>
      </w:r>
      <w:r>
        <w:t>feedback</w:t>
      </w:r>
      <w:r>
        <w:rPr>
          <w:spacing w:val="-3"/>
        </w:rPr>
        <w:t xml:space="preserve"> </w:t>
      </w:r>
      <w:r>
        <w:t>at</w:t>
      </w:r>
      <w:r>
        <w:rPr>
          <w:spacing w:val="-7"/>
        </w:rPr>
        <w:t xml:space="preserve"> </w:t>
      </w:r>
      <w:r>
        <w:t>this</w:t>
      </w:r>
      <w:r>
        <w:rPr>
          <w:spacing w:val="-6"/>
        </w:rPr>
        <w:t xml:space="preserve"> </w:t>
      </w:r>
      <w:r>
        <w:t>stage.</w:t>
      </w:r>
      <w:r>
        <w:rPr>
          <w:spacing w:val="-7"/>
        </w:rPr>
        <w:t xml:space="preserve"> </w:t>
      </w:r>
      <w:r>
        <w:t xml:space="preserve">We will work with scheme promoters to identify and agree schemes suitable to be </w:t>
      </w:r>
      <w:proofErr w:type="gramStart"/>
      <w:r>
        <w:t>referred</w:t>
      </w:r>
      <w:proofErr w:type="gramEnd"/>
      <w:r>
        <w:t xml:space="preserve"> for design review.</w:t>
      </w:r>
    </w:p>
    <w:p w14:paraId="4BA8004E" w14:textId="77777777" w:rsidR="00DB17DD" w:rsidRDefault="00DB17DD" w:rsidP="00547DA0">
      <w:pPr>
        <w:pStyle w:val="BodyText"/>
        <w:ind w:left="340" w:right="454"/>
        <w:jc w:val="both"/>
      </w:pPr>
    </w:p>
    <w:p w14:paraId="0720975E" w14:textId="77777777" w:rsidR="00DB17DD" w:rsidRDefault="00DB17DD" w:rsidP="00547DA0">
      <w:pPr>
        <w:pStyle w:val="BodyText"/>
        <w:ind w:left="340" w:right="454"/>
        <w:jc w:val="both"/>
        <w:rPr>
          <w:color w:val="0000FF"/>
        </w:rPr>
      </w:pPr>
      <w:r>
        <w:t>T</w:t>
      </w:r>
      <w:r w:rsidR="00547DA0">
        <w:t xml:space="preserve">here are a range of design review panels operating in the south-west including </w:t>
      </w:r>
      <w:hyperlink r:id="rId17" w:history="1">
        <w:r w:rsidRPr="00DB17DD">
          <w:rPr>
            <w:color w:val="0000FF"/>
            <w:u w:val="single"/>
          </w:rPr>
          <w:t>Shaping better places across the South West - Design Review</w:t>
        </w:r>
      </w:hyperlink>
      <w:r>
        <w:t xml:space="preserve"> and </w:t>
      </w:r>
      <w:r w:rsidR="00547DA0">
        <w:t xml:space="preserve">the </w:t>
      </w:r>
      <w:hyperlink r:id="rId18">
        <w:r w:rsidR="00547DA0">
          <w:rPr>
            <w:color w:val="0000FF"/>
            <w:u w:val="single" w:color="0000FF"/>
          </w:rPr>
          <w:t>South</w:t>
        </w:r>
      </w:hyperlink>
      <w:r w:rsidR="00547DA0">
        <w:rPr>
          <w:color w:val="0000FF"/>
        </w:rPr>
        <w:t xml:space="preserve"> </w:t>
      </w:r>
      <w:hyperlink r:id="rId19">
        <w:r w:rsidR="00547DA0">
          <w:rPr>
            <w:color w:val="0000FF"/>
            <w:u w:val="single" w:color="0000FF"/>
          </w:rPr>
          <w:t>West Design Review Panel</w:t>
        </w:r>
      </w:hyperlink>
      <w:r w:rsidR="00547DA0">
        <w:rPr>
          <w:color w:val="0000FF"/>
        </w:rPr>
        <w:t xml:space="preserve"> </w:t>
      </w:r>
    </w:p>
    <w:p w14:paraId="085B9B43" w14:textId="77777777" w:rsidR="00DB17DD" w:rsidRDefault="00DB17DD" w:rsidP="00547DA0">
      <w:pPr>
        <w:pStyle w:val="BodyText"/>
        <w:ind w:left="340" w:right="454"/>
        <w:jc w:val="both"/>
        <w:rPr>
          <w:color w:val="0000FF"/>
        </w:rPr>
      </w:pPr>
    </w:p>
    <w:p w14:paraId="3D600FF7" w14:textId="77777777" w:rsidR="00547DA0" w:rsidRDefault="00547DA0" w:rsidP="00547DA0">
      <w:pPr>
        <w:pStyle w:val="BodyText"/>
        <w:ind w:left="340" w:right="454"/>
        <w:jc w:val="both"/>
      </w:pPr>
      <w:r>
        <w:t>The cost of taking schemes through design review</w:t>
      </w:r>
      <w:r>
        <w:rPr>
          <w:spacing w:val="-1"/>
        </w:rPr>
        <w:t xml:space="preserve"> </w:t>
      </w:r>
      <w:r>
        <w:t>will normally be met by the promoter and is in addition to the Planning Service’s own pre-application advice charge. The cost will be according to the scale of project and number of panel sessions taken up.</w:t>
      </w:r>
    </w:p>
    <w:p w14:paraId="29513A2B" w14:textId="77777777" w:rsidR="00547DA0" w:rsidRDefault="00547DA0">
      <w:pPr>
        <w:pStyle w:val="BodyText"/>
        <w:ind w:left="340" w:right="39"/>
      </w:pPr>
    </w:p>
    <w:p w14:paraId="2C314962" w14:textId="77777777" w:rsidR="00CA0878" w:rsidRDefault="00CA0878">
      <w:pPr>
        <w:pStyle w:val="BodyText"/>
        <w:spacing w:before="2"/>
        <w:rPr>
          <w:sz w:val="23"/>
        </w:rPr>
      </w:pPr>
    </w:p>
    <w:p w14:paraId="79D8EC32" w14:textId="77777777" w:rsidR="00CA0878" w:rsidRDefault="001B0BE1">
      <w:pPr>
        <w:pStyle w:val="BodyText"/>
        <w:ind w:left="340"/>
      </w:pPr>
      <w:r>
        <w:t>The</w:t>
      </w:r>
      <w:r>
        <w:rPr>
          <w:spacing w:val="-9"/>
        </w:rPr>
        <w:t xml:space="preserve"> </w:t>
      </w:r>
      <w:hyperlink r:id="rId20">
        <w:r>
          <w:rPr>
            <w:color w:val="800080"/>
            <w:u w:val="single" w:color="800080"/>
          </w:rPr>
          <w:t>Planning</w:t>
        </w:r>
        <w:r>
          <w:rPr>
            <w:color w:val="800080"/>
            <w:spacing w:val="-3"/>
            <w:u w:val="single" w:color="800080"/>
          </w:rPr>
          <w:t xml:space="preserve"> </w:t>
        </w:r>
        <w:r>
          <w:rPr>
            <w:color w:val="800080"/>
            <w:u w:val="single" w:color="800080"/>
          </w:rPr>
          <w:t>Portal</w:t>
        </w:r>
      </w:hyperlink>
      <w:r>
        <w:rPr>
          <w:color w:val="800080"/>
          <w:spacing w:val="-4"/>
        </w:rPr>
        <w:t xml:space="preserve"> </w:t>
      </w:r>
      <w:r>
        <w:t>is</w:t>
      </w:r>
      <w:r>
        <w:rPr>
          <w:spacing w:val="-10"/>
        </w:rPr>
        <w:t xml:space="preserve"> </w:t>
      </w:r>
      <w:r>
        <w:t>a</w:t>
      </w:r>
      <w:r>
        <w:rPr>
          <w:spacing w:val="-10"/>
        </w:rPr>
        <w:t xml:space="preserve"> </w:t>
      </w:r>
      <w:r>
        <w:t>further</w:t>
      </w:r>
      <w:r>
        <w:rPr>
          <w:spacing w:val="-8"/>
        </w:rPr>
        <w:t xml:space="preserve"> </w:t>
      </w:r>
      <w:r>
        <w:t>source</w:t>
      </w:r>
      <w:r>
        <w:rPr>
          <w:spacing w:val="-9"/>
        </w:rPr>
        <w:t xml:space="preserve"> </w:t>
      </w:r>
      <w:r>
        <w:t>of</w:t>
      </w:r>
      <w:r>
        <w:rPr>
          <w:spacing w:val="-5"/>
        </w:rPr>
        <w:t xml:space="preserve"> </w:t>
      </w:r>
      <w:r>
        <w:t>planning</w:t>
      </w:r>
      <w:r>
        <w:rPr>
          <w:spacing w:val="-11"/>
        </w:rPr>
        <w:t xml:space="preserve"> </w:t>
      </w:r>
      <w:r>
        <w:t>guidance</w:t>
      </w:r>
      <w:r>
        <w:rPr>
          <w:spacing w:val="-6"/>
        </w:rPr>
        <w:t xml:space="preserve"> </w:t>
      </w:r>
      <w:r>
        <w:t>and</w:t>
      </w:r>
      <w:r>
        <w:rPr>
          <w:spacing w:val="-11"/>
        </w:rPr>
        <w:t xml:space="preserve"> </w:t>
      </w:r>
      <w:r>
        <w:rPr>
          <w:spacing w:val="-2"/>
        </w:rPr>
        <w:t>information.</w:t>
      </w:r>
    </w:p>
    <w:sectPr w:rsidR="00CA0878">
      <w:pgSz w:w="11900" w:h="16860"/>
      <w:pgMar w:top="1440" w:right="520" w:bottom="760" w:left="1100" w:header="0"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5C0B" w14:textId="77777777" w:rsidR="00547DA0" w:rsidRDefault="00547DA0">
      <w:r>
        <w:separator/>
      </w:r>
    </w:p>
  </w:endnote>
  <w:endnote w:type="continuationSeparator" w:id="0">
    <w:p w14:paraId="2E3B0FB8" w14:textId="77777777" w:rsidR="00547DA0" w:rsidRDefault="0054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ED45" w14:textId="77777777" w:rsidR="00547DA0" w:rsidRDefault="002C1F54">
    <w:pPr>
      <w:pStyle w:val="BodyText"/>
      <w:spacing w:line="14" w:lineRule="auto"/>
      <w:rPr>
        <w:sz w:val="20"/>
      </w:rPr>
    </w:pPr>
    <w:r>
      <w:rPr>
        <w:noProof/>
        <w:lang w:val="en-GB" w:eastAsia="en-GB"/>
      </w:rPr>
      <mc:AlternateContent>
        <mc:Choice Requires="wps">
          <w:drawing>
            <wp:anchor distT="0" distB="0" distL="114300" distR="114300" simplePos="0" relativeHeight="487283200" behindDoc="1" locked="0" layoutInCell="1" allowOverlap="1" wp14:anchorId="1E13C30A" wp14:editId="772E15F2">
              <wp:simplePos x="0" y="0"/>
              <wp:positionH relativeFrom="page">
                <wp:posOffset>774065</wp:posOffset>
              </wp:positionH>
              <wp:positionV relativeFrom="page">
                <wp:posOffset>9928860</wp:posOffset>
              </wp:positionV>
              <wp:extent cx="534670" cy="1397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6CE2F" w14:textId="78550443" w:rsidR="00547DA0" w:rsidRDefault="00F179BC">
                          <w:pPr>
                            <w:spacing w:before="15"/>
                            <w:ind w:left="20"/>
                            <w:rPr>
                              <w:sz w:val="16"/>
                            </w:rPr>
                          </w:pPr>
                          <w:r>
                            <w:rPr>
                              <w:spacing w:val="-2"/>
                              <w:sz w:val="16"/>
                            </w:rPr>
                            <w:t>16</w:t>
                          </w:r>
                          <w:r w:rsidR="00CF56E7">
                            <w:rPr>
                              <w:spacing w:val="-2"/>
                              <w:sz w:val="16"/>
                            </w:rPr>
                            <w:t>.03.2026</w:t>
                          </w:r>
                          <w:r w:rsidR="00F37B6F">
                            <w:rPr>
                              <w:spacing w:val="-2"/>
                              <w:sz w:val="16"/>
                            </w:rPr>
                            <w:t>20</w:t>
                          </w:r>
                          <w:r w:rsidR="00547DA0">
                            <w:rPr>
                              <w:spacing w:val="-2"/>
                              <w:sz w:val="16"/>
                            </w:rPr>
                            <w:t>.12.2024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C30A" id="_x0000_t202" coordsize="21600,21600" o:spt="202" path="m,l,21600r21600,l21600,xe">
              <v:stroke joinstyle="miter"/>
              <v:path gradientshapeok="t" o:connecttype="rect"/>
            </v:shapetype>
            <v:shape id="docshape1" o:spid="_x0000_s1026" type="#_x0000_t202" style="position:absolute;margin-left:60.95pt;margin-top:781.8pt;width:42.1pt;height:11pt;z-index:-1603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" filled="f" stroked="f">
              <v:textbox inset="0,0,0,0">
                <w:txbxContent>
                  <w:p w14:paraId="5026CE2F" w14:textId="78550443" w:rsidR="00547DA0" w:rsidRDefault="00F179BC">
                    <w:pPr>
                      <w:spacing w:before="15"/>
                      <w:ind w:left="20"/>
                      <w:rPr>
                        <w:sz w:val="16"/>
                      </w:rPr>
                    </w:pPr>
                    <w:r>
                      <w:rPr>
                        <w:spacing w:val="-2"/>
                        <w:sz w:val="16"/>
                      </w:rPr>
                      <w:t>16</w:t>
                    </w:r>
                    <w:r w:rsidR="00CF56E7">
                      <w:rPr>
                        <w:spacing w:val="-2"/>
                        <w:sz w:val="16"/>
                      </w:rPr>
                      <w:t>.03.2026</w:t>
                    </w:r>
                    <w:r w:rsidR="00F37B6F">
                      <w:rPr>
                        <w:spacing w:val="-2"/>
                        <w:sz w:val="16"/>
                      </w:rPr>
                      <w:t>20</w:t>
                    </w:r>
                    <w:r w:rsidR="00547DA0">
                      <w:rPr>
                        <w:spacing w:val="-2"/>
                        <w:sz w:val="16"/>
                      </w:rPr>
                      <w:t>.12.2024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E1E2" w14:textId="77777777" w:rsidR="00547DA0" w:rsidRDefault="002C1F54">
    <w:pPr>
      <w:pStyle w:val="BodyText"/>
      <w:spacing w:line="14" w:lineRule="auto"/>
      <w:rPr>
        <w:sz w:val="20"/>
      </w:rPr>
    </w:pPr>
    <w:r>
      <w:rPr>
        <w:noProof/>
        <w:lang w:val="en-GB" w:eastAsia="en-GB"/>
      </w:rPr>
      <mc:AlternateContent>
        <mc:Choice Requires="wps">
          <w:drawing>
            <wp:anchor distT="0" distB="0" distL="114300" distR="114300" simplePos="0" relativeHeight="487283712" behindDoc="1" locked="0" layoutInCell="1" allowOverlap="1" wp14:anchorId="3E0CD169" wp14:editId="278C6D2E">
              <wp:simplePos x="0" y="0"/>
              <wp:positionH relativeFrom="page">
                <wp:posOffset>809625</wp:posOffset>
              </wp:positionH>
              <wp:positionV relativeFrom="bottomMargin">
                <wp:align>top</wp:align>
              </wp:positionV>
              <wp:extent cx="496570" cy="92075"/>
              <wp:effectExtent l="0" t="0" r="17780" b="317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9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D2C25" w14:textId="473AC800" w:rsidR="00547DA0" w:rsidRDefault="0033552F">
                          <w:pPr>
                            <w:spacing w:before="15"/>
                            <w:ind w:left="20"/>
                            <w:rPr>
                              <w:sz w:val="16"/>
                            </w:rPr>
                          </w:pPr>
                          <w:r>
                            <w:rPr>
                              <w:spacing w:val="-2"/>
                              <w:sz w:val="16"/>
                            </w:rPr>
                            <w:t>16.03.2026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CD169" id="_x0000_t202" coordsize="21600,21600" o:spt="202" path="m,l,21600r21600,l21600,xe">
              <v:stroke joinstyle="miter"/>
              <v:path gradientshapeok="t" o:connecttype="rect"/>
            </v:shapetype>
            <v:shape id="docshape2" o:spid="_x0000_s1027" type="#_x0000_t202" style="position:absolute;margin-left:63.75pt;margin-top:0;width:39.1pt;height:7.25pt;z-index:-1603276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" filled="f" stroked="f">
              <v:textbox inset="0,0,0,0">
                <w:txbxContent>
                  <w:p w14:paraId="2C8D2C25" w14:textId="473AC800" w:rsidR="00547DA0" w:rsidRDefault="0033552F">
                    <w:pPr>
                      <w:spacing w:before="15"/>
                      <w:ind w:left="20"/>
                      <w:rPr>
                        <w:sz w:val="16"/>
                      </w:rPr>
                    </w:pPr>
                    <w:r>
                      <w:rPr>
                        <w:spacing w:val="-2"/>
                        <w:sz w:val="16"/>
                      </w:rPr>
                      <w:t>16.03.2026</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1210" w14:textId="77777777" w:rsidR="00547DA0" w:rsidRDefault="00547DA0">
      <w:r>
        <w:separator/>
      </w:r>
    </w:p>
  </w:footnote>
  <w:footnote w:type="continuationSeparator" w:id="0">
    <w:p w14:paraId="6543B809" w14:textId="77777777" w:rsidR="00547DA0" w:rsidRDefault="00547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A07AE"/>
    <w:multiLevelType w:val="hybridMultilevel"/>
    <w:tmpl w:val="9DE020B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 w15:restartNumberingAfterBreak="0">
    <w:nsid w:val="54CE3998"/>
    <w:multiLevelType w:val="hybridMultilevel"/>
    <w:tmpl w:val="649E757A"/>
    <w:lvl w:ilvl="0" w:tplc="394467CE">
      <w:start w:val="1"/>
      <w:numFmt w:val="decimal"/>
      <w:lvlText w:val="%1."/>
      <w:lvlJc w:val="left"/>
      <w:pPr>
        <w:ind w:left="1060" w:hanging="723"/>
      </w:pPr>
      <w:rPr>
        <w:rFonts w:ascii="Arial" w:eastAsia="Arial" w:hAnsi="Arial" w:cs="Arial" w:hint="default"/>
        <w:b w:val="0"/>
        <w:bCs w:val="0"/>
        <w:i w:val="0"/>
        <w:iCs w:val="0"/>
        <w:spacing w:val="-1"/>
        <w:w w:val="100"/>
        <w:sz w:val="22"/>
        <w:szCs w:val="22"/>
        <w:lang w:val="en-US" w:eastAsia="en-US" w:bidi="ar-SA"/>
      </w:rPr>
    </w:lvl>
    <w:lvl w:ilvl="1" w:tplc="E08047A4">
      <w:numFmt w:val="bullet"/>
      <w:lvlText w:val="•"/>
      <w:lvlJc w:val="left"/>
      <w:pPr>
        <w:ind w:left="1981" w:hanging="723"/>
      </w:pPr>
      <w:rPr>
        <w:rFonts w:hint="default"/>
        <w:lang w:val="en-US" w:eastAsia="en-US" w:bidi="ar-SA"/>
      </w:rPr>
    </w:lvl>
    <w:lvl w:ilvl="2" w:tplc="CD48FD3A">
      <w:numFmt w:val="bullet"/>
      <w:lvlText w:val="•"/>
      <w:lvlJc w:val="left"/>
      <w:pPr>
        <w:ind w:left="2903" w:hanging="723"/>
      </w:pPr>
      <w:rPr>
        <w:rFonts w:hint="default"/>
        <w:lang w:val="en-US" w:eastAsia="en-US" w:bidi="ar-SA"/>
      </w:rPr>
    </w:lvl>
    <w:lvl w:ilvl="3" w:tplc="5AE0A7DE">
      <w:numFmt w:val="bullet"/>
      <w:lvlText w:val="•"/>
      <w:lvlJc w:val="left"/>
      <w:pPr>
        <w:ind w:left="3825" w:hanging="723"/>
      </w:pPr>
      <w:rPr>
        <w:rFonts w:hint="default"/>
        <w:lang w:val="en-US" w:eastAsia="en-US" w:bidi="ar-SA"/>
      </w:rPr>
    </w:lvl>
    <w:lvl w:ilvl="4" w:tplc="725CC3FC">
      <w:numFmt w:val="bullet"/>
      <w:lvlText w:val="•"/>
      <w:lvlJc w:val="left"/>
      <w:pPr>
        <w:ind w:left="4747" w:hanging="723"/>
      </w:pPr>
      <w:rPr>
        <w:rFonts w:hint="default"/>
        <w:lang w:val="en-US" w:eastAsia="en-US" w:bidi="ar-SA"/>
      </w:rPr>
    </w:lvl>
    <w:lvl w:ilvl="5" w:tplc="37A8AA86">
      <w:numFmt w:val="bullet"/>
      <w:lvlText w:val="•"/>
      <w:lvlJc w:val="left"/>
      <w:pPr>
        <w:ind w:left="5669" w:hanging="723"/>
      </w:pPr>
      <w:rPr>
        <w:rFonts w:hint="default"/>
        <w:lang w:val="en-US" w:eastAsia="en-US" w:bidi="ar-SA"/>
      </w:rPr>
    </w:lvl>
    <w:lvl w:ilvl="6" w:tplc="6E4AAD64">
      <w:numFmt w:val="bullet"/>
      <w:lvlText w:val="•"/>
      <w:lvlJc w:val="left"/>
      <w:pPr>
        <w:ind w:left="6591" w:hanging="723"/>
      </w:pPr>
      <w:rPr>
        <w:rFonts w:hint="default"/>
        <w:lang w:val="en-US" w:eastAsia="en-US" w:bidi="ar-SA"/>
      </w:rPr>
    </w:lvl>
    <w:lvl w:ilvl="7" w:tplc="7A6848DA">
      <w:numFmt w:val="bullet"/>
      <w:lvlText w:val="•"/>
      <w:lvlJc w:val="left"/>
      <w:pPr>
        <w:ind w:left="7513" w:hanging="723"/>
      </w:pPr>
      <w:rPr>
        <w:rFonts w:hint="default"/>
        <w:lang w:val="en-US" w:eastAsia="en-US" w:bidi="ar-SA"/>
      </w:rPr>
    </w:lvl>
    <w:lvl w:ilvl="8" w:tplc="569AE03A">
      <w:numFmt w:val="bullet"/>
      <w:lvlText w:val="•"/>
      <w:lvlJc w:val="left"/>
      <w:pPr>
        <w:ind w:left="8435" w:hanging="723"/>
      </w:pPr>
      <w:rPr>
        <w:rFonts w:hint="default"/>
        <w:lang w:val="en-US" w:eastAsia="en-US" w:bidi="ar-SA"/>
      </w:rPr>
    </w:lvl>
  </w:abstractNum>
  <w:abstractNum w:abstractNumId="2" w15:restartNumberingAfterBreak="0">
    <w:nsid w:val="67E16D02"/>
    <w:multiLevelType w:val="hybridMultilevel"/>
    <w:tmpl w:val="778802A6"/>
    <w:lvl w:ilvl="0" w:tplc="EF1A5548">
      <w:start w:val="1"/>
      <w:numFmt w:val="decimal"/>
      <w:lvlText w:val="%1."/>
      <w:lvlJc w:val="left"/>
      <w:pPr>
        <w:ind w:left="1058" w:hanging="360"/>
      </w:pPr>
      <w:rPr>
        <w:rFonts w:ascii="Arial" w:eastAsia="Arial" w:hAnsi="Arial" w:cs="Arial" w:hint="default"/>
        <w:b w:val="0"/>
        <w:bCs w:val="0"/>
        <w:i w:val="0"/>
        <w:iCs w:val="0"/>
        <w:spacing w:val="-1"/>
        <w:w w:val="95"/>
        <w:sz w:val="24"/>
        <w:szCs w:val="24"/>
        <w:lang w:val="en-US" w:eastAsia="en-US" w:bidi="ar-SA"/>
      </w:rPr>
    </w:lvl>
    <w:lvl w:ilvl="1" w:tplc="06F092B0">
      <w:numFmt w:val="bullet"/>
      <w:lvlText w:val="•"/>
      <w:lvlJc w:val="left"/>
      <w:pPr>
        <w:ind w:left="1981" w:hanging="360"/>
      </w:pPr>
      <w:rPr>
        <w:rFonts w:hint="default"/>
        <w:lang w:val="en-US" w:eastAsia="en-US" w:bidi="ar-SA"/>
      </w:rPr>
    </w:lvl>
    <w:lvl w:ilvl="2" w:tplc="E466D30E">
      <w:numFmt w:val="bullet"/>
      <w:lvlText w:val="•"/>
      <w:lvlJc w:val="left"/>
      <w:pPr>
        <w:ind w:left="2903" w:hanging="360"/>
      </w:pPr>
      <w:rPr>
        <w:rFonts w:hint="default"/>
        <w:lang w:val="en-US" w:eastAsia="en-US" w:bidi="ar-SA"/>
      </w:rPr>
    </w:lvl>
    <w:lvl w:ilvl="3" w:tplc="44F276A6">
      <w:numFmt w:val="bullet"/>
      <w:lvlText w:val="•"/>
      <w:lvlJc w:val="left"/>
      <w:pPr>
        <w:ind w:left="3825" w:hanging="360"/>
      </w:pPr>
      <w:rPr>
        <w:rFonts w:hint="default"/>
        <w:lang w:val="en-US" w:eastAsia="en-US" w:bidi="ar-SA"/>
      </w:rPr>
    </w:lvl>
    <w:lvl w:ilvl="4" w:tplc="2BA6FBB8">
      <w:numFmt w:val="bullet"/>
      <w:lvlText w:val="•"/>
      <w:lvlJc w:val="left"/>
      <w:pPr>
        <w:ind w:left="4747" w:hanging="360"/>
      </w:pPr>
      <w:rPr>
        <w:rFonts w:hint="default"/>
        <w:lang w:val="en-US" w:eastAsia="en-US" w:bidi="ar-SA"/>
      </w:rPr>
    </w:lvl>
    <w:lvl w:ilvl="5" w:tplc="7F964508">
      <w:numFmt w:val="bullet"/>
      <w:lvlText w:val="•"/>
      <w:lvlJc w:val="left"/>
      <w:pPr>
        <w:ind w:left="5669" w:hanging="360"/>
      </w:pPr>
      <w:rPr>
        <w:rFonts w:hint="default"/>
        <w:lang w:val="en-US" w:eastAsia="en-US" w:bidi="ar-SA"/>
      </w:rPr>
    </w:lvl>
    <w:lvl w:ilvl="6" w:tplc="935E06E6">
      <w:numFmt w:val="bullet"/>
      <w:lvlText w:val="•"/>
      <w:lvlJc w:val="left"/>
      <w:pPr>
        <w:ind w:left="6591" w:hanging="360"/>
      </w:pPr>
      <w:rPr>
        <w:rFonts w:hint="default"/>
        <w:lang w:val="en-US" w:eastAsia="en-US" w:bidi="ar-SA"/>
      </w:rPr>
    </w:lvl>
    <w:lvl w:ilvl="7" w:tplc="F0C66AB4">
      <w:numFmt w:val="bullet"/>
      <w:lvlText w:val="•"/>
      <w:lvlJc w:val="left"/>
      <w:pPr>
        <w:ind w:left="7513" w:hanging="360"/>
      </w:pPr>
      <w:rPr>
        <w:rFonts w:hint="default"/>
        <w:lang w:val="en-US" w:eastAsia="en-US" w:bidi="ar-SA"/>
      </w:rPr>
    </w:lvl>
    <w:lvl w:ilvl="8" w:tplc="08029A64">
      <w:numFmt w:val="bullet"/>
      <w:lvlText w:val="•"/>
      <w:lvlJc w:val="left"/>
      <w:pPr>
        <w:ind w:left="8435" w:hanging="360"/>
      </w:pPr>
      <w:rPr>
        <w:rFonts w:hint="default"/>
        <w:lang w:val="en-US" w:eastAsia="en-US" w:bidi="ar-SA"/>
      </w:rPr>
    </w:lvl>
  </w:abstractNum>
  <w:abstractNum w:abstractNumId="3" w15:restartNumberingAfterBreak="0">
    <w:nsid w:val="6EA21E1F"/>
    <w:multiLevelType w:val="hybridMultilevel"/>
    <w:tmpl w:val="6FC2EE8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4" w15:restartNumberingAfterBreak="0">
    <w:nsid w:val="7CBD4059"/>
    <w:multiLevelType w:val="hybridMultilevel"/>
    <w:tmpl w:val="952C5E52"/>
    <w:lvl w:ilvl="0" w:tplc="DF0ECC8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673263140">
    <w:abstractNumId w:val="1"/>
  </w:num>
  <w:num w:numId="2" w16cid:durableId="2054572670">
    <w:abstractNumId w:val="2"/>
  </w:num>
  <w:num w:numId="3" w16cid:durableId="1621760595">
    <w:abstractNumId w:val="3"/>
  </w:num>
  <w:num w:numId="4" w16cid:durableId="1048919361">
    <w:abstractNumId w:val="0"/>
  </w:num>
  <w:num w:numId="5" w16cid:durableId="204593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78"/>
    <w:rsid w:val="0001254F"/>
    <w:rsid w:val="00043C34"/>
    <w:rsid w:val="000C51F1"/>
    <w:rsid w:val="0014551F"/>
    <w:rsid w:val="001B0BE1"/>
    <w:rsid w:val="001D6568"/>
    <w:rsid w:val="002330A2"/>
    <w:rsid w:val="00271209"/>
    <w:rsid w:val="002C1F54"/>
    <w:rsid w:val="002E274B"/>
    <w:rsid w:val="0033552F"/>
    <w:rsid w:val="00342EE1"/>
    <w:rsid w:val="003500DE"/>
    <w:rsid w:val="00386F4D"/>
    <w:rsid w:val="003E2941"/>
    <w:rsid w:val="00425913"/>
    <w:rsid w:val="00432B8E"/>
    <w:rsid w:val="00490325"/>
    <w:rsid w:val="004963D3"/>
    <w:rsid w:val="00510617"/>
    <w:rsid w:val="00517670"/>
    <w:rsid w:val="00527B28"/>
    <w:rsid w:val="0054746F"/>
    <w:rsid w:val="00547DA0"/>
    <w:rsid w:val="00554588"/>
    <w:rsid w:val="005670CB"/>
    <w:rsid w:val="00576B00"/>
    <w:rsid w:val="005A4D9A"/>
    <w:rsid w:val="005F4DF6"/>
    <w:rsid w:val="0067205E"/>
    <w:rsid w:val="006A4BD8"/>
    <w:rsid w:val="006A5669"/>
    <w:rsid w:val="006C40BD"/>
    <w:rsid w:val="00711FFB"/>
    <w:rsid w:val="00741E84"/>
    <w:rsid w:val="007D7586"/>
    <w:rsid w:val="00802721"/>
    <w:rsid w:val="00804A03"/>
    <w:rsid w:val="00861D29"/>
    <w:rsid w:val="008A001E"/>
    <w:rsid w:val="008D70C4"/>
    <w:rsid w:val="009025E8"/>
    <w:rsid w:val="009069CF"/>
    <w:rsid w:val="0091615E"/>
    <w:rsid w:val="00A015B7"/>
    <w:rsid w:val="00A275F3"/>
    <w:rsid w:val="00A5637F"/>
    <w:rsid w:val="00AE61CB"/>
    <w:rsid w:val="00B954FD"/>
    <w:rsid w:val="00BC79B4"/>
    <w:rsid w:val="00C66C23"/>
    <w:rsid w:val="00C81641"/>
    <w:rsid w:val="00C8513A"/>
    <w:rsid w:val="00CA0878"/>
    <w:rsid w:val="00CB2391"/>
    <w:rsid w:val="00CF56E7"/>
    <w:rsid w:val="00D03705"/>
    <w:rsid w:val="00D7714C"/>
    <w:rsid w:val="00DB17DD"/>
    <w:rsid w:val="00DB2E2B"/>
    <w:rsid w:val="00E1511A"/>
    <w:rsid w:val="00E353F3"/>
    <w:rsid w:val="00E50B76"/>
    <w:rsid w:val="00E56725"/>
    <w:rsid w:val="00E71177"/>
    <w:rsid w:val="00F179BC"/>
    <w:rsid w:val="00F21E52"/>
    <w:rsid w:val="00F37B6F"/>
    <w:rsid w:val="00FB4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777"/>
  <w15:docId w15:val="{80F1137F-C5E0-40B5-A253-809D3676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4"/>
      <w:ind w:left="340"/>
      <w:outlineLvl w:val="0"/>
    </w:pPr>
    <w:rPr>
      <w:b/>
      <w:bCs/>
      <w:sz w:val="32"/>
      <w:szCs w:val="32"/>
    </w:rPr>
  </w:style>
  <w:style w:type="paragraph" w:styleId="Heading2">
    <w:name w:val="heading 2"/>
    <w:basedOn w:val="Normal"/>
    <w:uiPriority w:val="1"/>
    <w:qFormat/>
    <w:pPr>
      <w:ind w:left="3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
      <w:ind w:left="119"/>
    </w:pPr>
    <w:rPr>
      <w:b/>
      <w:bCs/>
      <w:sz w:val="72"/>
      <w:szCs w:val="72"/>
    </w:rPr>
  </w:style>
  <w:style w:type="paragraph" w:styleId="ListParagraph">
    <w:name w:val="List Paragraph"/>
    <w:basedOn w:val="Normal"/>
    <w:uiPriority w:val="1"/>
    <w:qFormat/>
    <w:pPr>
      <w:ind w:left="1060" w:hanging="360"/>
    </w:pPr>
  </w:style>
  <w:style w:type="paragraph" w:customStyle="1" w:styleId="TableParagraph">
    <w:name w:val="Table Paragraph"/>
    <w:basedOn w:val="Normal"/>
    <w:uiPriority w:val="1"/>
    <w:qFormat/>
    <w:pPr>
      <w:spacing w:before="151"/>
      <w:ind w:left="287" w:right="115"/>
      <w:jc w:val="center"/>
    </w:pPr>
  </w:style>
  <w:style w:type="paragraph" w:styleId="Header">
    <w:name w:val="header"/>
    <w:basedOn w:val="Normal"/>
    <w:link w:val="HeaderChar"/>
    <w:uiPriority w:val="99"/>
    <w:unhideWhenUsed/>
    <w:rsid w:val="000C51F1"/>
    <w:pPr>
      <w:tabs>
        <w:tab w:val="center" w:pos="4513"/>
        <w:tab w:val="right" w:pos="9026"/>
      </w:tabs>
    </w:pPr>
  </w:style>
  <w:style w:type="character" w:customStyle="1" w:styleId="HeaderChar">
    <w:name w:val="Header Char"/>
    <w:basedOn w:val="DefaultParagraphFont"/>
    <w:link w:val="Header"/>
    <w:uiPriority w:val="99"/>
    <w:rsid w:val="000C51F1"/>
    <w:rPr>
      <w:rFonts w:ascii="Arial" w:eastAsia="Arial" w:hAnsi="Arial" w:cs="Arial"/>
    </w:rPr>
  </w:style>
  <w:style w:type="paragraph" w:styleId="Footer">
    <w:name w:val="footer"/>
    <w:basedOn w:val="Normal"/>
    <w:link w:val="FooterChar"/>
    <w:uiPriority w:val="99"/>
    <w:unhideWhenUsed/>
    <w:rsid w:val="000C51F1"/>
    <w:pPr>
      <w:tabs>
        <w:tab w:val="center" w:pos="4513"/>
        <w:tab w:val="right" w:pos="9026"/>
      </w:tabs>
    </w:pPr>
  </w:style>
  <w:style w:type="character" w:customStyle="1" w:styleId="FooterChar">
    <w:name w:val="Footer Char"/>
    <w:basedOn w:val="DefaultParagraphFont"/>
    <w:link w:val="Footer"/>
    <w:uiPriority w:val="99"/>
    <w:rsid w:val="000C51F1"/>
    <w:rPr>
      <w:rFonts w:ascii="Arial" w:eastAsia="Arial" w:hAnsi="Arial" w:cs="Arial"/>
    </w:rPr>
  </w:style>
  <w:style w:type="character" w:styleId="Hyperlink">
    <w:name w:val="Hyperlink"/>
    <w:basedOn w:val="DefaultParagraphFont"/>
    <w:uiPriority w:val="99"/>
    <w:semiHidden/>
    <w:unhideWhenUsed/>
    <w:rsid w:val="0014551F"/>
    <w:rPr>
      <w:color w:val="0000FF" w:themeColor="hyperlink"/>
      <w:u w:val="single"/>
    </w:rPr>
  </w:style>
  <w:style w:type="table" w:styleId="TableGrid">
    <w:name w:val="Table Grid"/>
    <w:basedOn w:val="TableNormal"/>
    <w:uiPriority w:val="39"/>
    <w:rsid w:val="006A5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2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E2B"/>
    <w:rPr>
      <w:rFonts w:ascii="Segoe UI" w:eastAsia="Arial" w:hAnsi="Segoe UI" w:cs="Segoe UI"/>
      <w:sz w:val="18"/>
      <w:szCs w:val="18"/>
    </w:rPr>
  </w:style>
  <w:style w:type="character" w:styleId="CommentReference">
    <w:name w:val="annotation reference"/>
    <w:basedOn w:val="DefaultParagraphFont"/>
    <w:uiPriority w:val="99"/>
    <w:semiHidden/>
    <w:unhideWhenUsed/>
    <w:rsid w:val="004963D3"/>
    <w:rPr>
      <w:sz w:val="16"/>
      <w:szCs w:val="16"/>
    </w:rPr>
  </w:style>
  <w:style w:type="paragraph" w:styleId="CommentText">
    <w:name w:val="annotation text"/>
    <w:basedOn w:val="Normal"/>
    <w:link w:val="CommentTextChar"/>
    <w:uiPriority w:val="99"/>
    <w:unhideWhenUsed/>
    <w:rsid w:val="004963D3"/>
    <w:rPr>
      <w:sz w:val="20"/>
      <w:szCs w:val="20"/>
    </w:rPr>
  </w:style>
  <w:style w:type="character" w:customStyle="1" w:styleId="CommentTextChar">
    <w:name w:val="Comment Text Char"/>
    <w:basedOn w:val="DefaultParagraphFont"/>
    <w:link w:val="CommentText"/>
    <w:uiPriority w:val="99"/>
    <w:rsid w:val="004963D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963D3"/>
    <w:rPr>
      <w:b/>
      <w:bCs/>
    </w:rPr>
  </w:style>
  <w:style w:type="character" w:customStyle="1" w:styleId="CommentSubjectChar">
    <w:name w:val="Comment Subject Char"/>
    <w:basedOn w:val="CommentTextChar"/>
    <w:link w:val="CommentSubject"/>
    <w:uiPriority w:val="99"/>
    <w:semiHidden/>
    <w:rsid w:val="004963D3"/>
    <w:rPr>
      <w:rFonts w:ascii="Arial" w:eastAsia="Arial" w:hAnsi="Arial" w:cs="Arial"/>
      <w:b/>
      <w:bCs/>
      <w:sz w:val="20"/>
      <w:szCs w:val="20"/>
    </w:rPr>
  </w:style>
  <w:style w:type="paragraph" w:styleId="Revision">
    <w:name w:val="Revision"/>
    <w:hidden/>
    <w:uiPriority w:val="99"/>
    <w:semiHidden/>
    <w:rsid w:val="00C81641"/>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iddevon.gov.uk/residents/planning/apply-for-permission/pre-application-advice/" TargetMode="External"/><Relationship Id="rId18" Type="http://schemas.openxmlformats.org/officeDocument/2006/relationships/hyperlink" Target="https://www.designreviewpanel.co.uk/south-west-design-review-panel-ad-hoc-"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cregistration@middevon.gov.uk" TargetMode="External"/><Relationship Id="rId17" Type="http://schemas.openxmlformats.org/officeDocument/2006/relationships/hyperlink" Target="https://www.designreviewwest.org/"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planningportal.co.uk/plan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registration@middevon.gov.uk" TargetMode="External"/><Relationship Id="rId5" Type="http://schemas.openxmlformats.org/officeDocument/2006/relationships/webSettings" Target="webSettings.xml"/><Relationship Id="rId15" Type="http://schemas.openxmlformats.org/officeDocument/2006/relationships/hyperlink" Target="https://www.middevon.gov.uk/your-council/customer-services/customer-feedback-and-complaints/how-our-complaints-procedure-works/" TargetMode="External"/><Relationship Id="rId10" Type="http://schemas.openxmlformats.org/officeDocument/2006/relationships/footer" Target="footer1.xml"/><Relationship Id="rId19" Type="http://schemas.openxmlformats.org/officeDocument/2006/relationships/hyperlink" Target="https://www.designreviewpanel.co.uk/south-west-design-review-panel-ad-hoc-"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middevon.gov.uk/your-council/customer-services/customer-feedback-and-complaints/how-our-complaints-procedure-work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B6DFD-48F7-4A39-8C0F-DE7C2030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3888</Words>
  <Characters>20998</Characters>
  <Application>Microsoft Office Word</Application>
  <DocSecurity>4</DocSecurity>
  <Lines>636</Lines>
  <Paragraphs>239</Paragraphs>
  <ScaleCrop>false</ScaleCrop>
  <HeadingPairs>
    <vt:vector size="2" baseType="variant">
      <vt:variant>
        <vt:lpstr>Title</vt:lpstr>
      </vt:variant>
      <vt:variant>
        <vt:i4>1</vt:i4>
      </vt:variant>
    </vt:vector>
  </HeadingPairs>
  <TitlesOfParts>
    <vt:vector size="1" baseType="lpstr">
      <vt:lpstr>Pre-application advice from the Planning Service at Mid Devon District Council</vt:lpstr>
    </vt:vector>
  </TitlesOfParts>
  <Company>MDDC</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advice from the Planning Service at Mid Devon District Council</dc:title>
  <dc:creator>John Millar</dc:creator>
  <cp:lastModifiedBy>John Hammond</cp:lastModifiedBy>
  <cp:revision>2</cp:revision>
  <cp:lastPrinted>2024-12-09T15:51:00Z</cp:lastPrinted>
  <dcterms:created xsi:type="dcterms:W3CDTF">2026-03-18T15:30:00Z</dcterms:created>
  <dcterms:modified xsi:type="dcterms:W3CDTF">2026-03-18T15:30:00Z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Foxit Software Inc.</vt:lpwstr>
  </property>
  <property fmtid="{D5CDD505-2E9C-101B-9397-08002B2CF9AE}" pid="4" name="LastSaved">
    <vt:filetime>2023-10-18T00:00:00Z</vt:filetime>
  </property>
  <property fmtid="{D5CDD505-2E9C-101B-9397-08002B2CF9AE}" pid="5" name="Producer">
    <vt:lpwstr>Foxit PDF Creator Version 12.0.0.15105</vt:lpwstr>
  </property>
</Properties>
</file>