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BA64" w14:textId="41E0E5FA" w:rsidR="001B2F9E" w:rsidRPr="00576973" w:rsidRDefault="001B2F9E" w:rsidP="002F718F">
      <w:pPr>
        <w:pStyle w:val="EHRBodytext"/>
        <w:ind w:left="595" w:firstLine="0"/>
        <w:jc w:val="center"/>
        <w:rPr>
          <w:sz w:val="48"/>
        </w:rPr>
      </w:pPr>
    </w:p>
    <w:p w14:paraId="688E8ECD" w14:textId="03117547" w:rsidR="001B2F9E" w:rsidRPr="00576973" w:rsidRDefault="00F55527" w:rsidP="00F55527">
      <w:pPr>
        <w:pStyle w:val="EHRnon-numberedBODY"/>
        <w:jc w:val="center"/>
      </w:pPr>
      <w:r w:rsidRPr="00D34B90">
        <w:rPr>
          <w:b/>
          <w:noProof/>
          <w:sz w:val="36"/>
          <w:szCs w:val="36"/>
          <w:lang w:eastAsia="en-GB"/>
        </w:rPr>
        <w:drawing>
          <wp:inline distT="0" distB="0" distL="0" distR="0" wp14:anchorId="4FCCCC81" wp14:editId="7ECE550B">
            <wp:extent cx="1170305" cy="926465"/>
            <wp:effectExtent l="0" t="0" r="0" b="698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926465"/>
                    </a:xfrm>
                    <a:prstGeom prst="rect">
                      <a:avLst/>
                    </a:prstGeom>
                    <a:noFill/>
                  </pic:spPr>
                </pic:pic>
              </a:graphicData>
            </a:graphic>
          </wp:inline>
        </w:drawing>
      </w:r>
    </w:p>
    <w:p w14:paraId="40092AB6" w14:textId="77777777" w:rsidR="00A96F97" w:rsidRPr="00576973" w:rsidRDefault="00A96F97" w:rsidP="002F718F">
      <w:pPr>
        <w:pStyle w:val="EHRnon-numberedBODY"/>
      </w:pPr>
    </w:p>
    <w:p w14:paraId="7D0E4CBD" w14:textId="77777777" w:rsidR="00F44DB3" w:rsidRPr="00576973" w:rsidRDefault="00F44DB3" w:rsidP="002F718F">
      <w:pPr>
        <w:pStyle w:val="EHRnon-numberedBODY"/>
      </w:pPr>
    </w:p>
    <w:p w14:paraId="3E83DF72" w14:textId="77777777" w:rsidR="00E47212" w:rsidRPr="00576973" w:rsidRDefault="00E47212" w:rsidP="00302A19">
      <w:pPr>
        <w:pStyle w:val="EHRnon-numberedBODY"/>
        <w:jc w:val="center"/>
        <w:rPr>
          <w:b/>
          <w:sz w:val="48"/>
          <w:szCs w:val="48"/>
        </w:rPr>
      </w:pPr>
    </w:p>
    <w:p w14:paraId="20052C63" w14:textId="0E9D2AE9" w:rsidR="00E47212" w:rsidRPr="00576973" w:rsidRDefault="00F55527" w:rsidP="00302A19">
      <w:pPr>
        <w:pStyle w:val="EHRnon-numberedBODY"/>
        <w:jc w:val="center"/>
        <w:rPr>
          <w:b/>
          <w:sz w:val="48"/>
          <w:szCs w:val="48"/>
        </w:rPr>
      </w:pPr>
      <w:r w:rsidRPr="00576973">
        <w:rPr>
          <w:b/>
          <w:sz w:val="48"/>
          <w:szCs w:val="48"/>
        </w:rPr>
        <w:t xml:space="preserve">Housing </w:t>
      </w:r>
      <w:r w:rsidR="00B42614" w:rsidRPr="00576973">
        <w:rPr>
          <w:b/>
          <w:sz w:val="48"/>
          <w:szCs w:val="48"/>
        </w:rPr>
        <w:t>Assistance Policy</w:t>
      </w:r>
      <w:r w:rsidRPr="00576973">
        <w:rPr>
          <w:b/>
          <w:sz w:val="48"/>
          <w:szCs w:val="48"/>
        </w:rPr>
        <w:t xml:space="preserve"> </w:t>
      </w:r>
    </w:p>
    <w:p w14:paraId="3AB85299" w14:textId="22508E8B" w:rsidR="001D23B7" w:rsidRPr="00576973" w:rsidRDefault="00410ADC" w:rsidP="6EA4C6E4">
      <w:pPr>
        <w:pStyle w:val="EHRnon-numberedBODY"/>
        <w:jc w:val="center"/>
        <w:rPr>
          <w:b/>
          <w:bCs/>
          <w:sz w:val="48"/>
          <w:szCs w:val="48"/>
        </w:rPr>
      </w:pPr>
      <w:r w:rsidRPr="00576973">
        <w:rPr>
          <w:b/>
          <w:bCs/>
          <w:sz w:val="48"/>
          <w:szCs w:val="48"/>
        </w:rPr>
        <w:t>202</w:t>
      </w:r>
      <w:r w:rsidR="00507AA3">
        <w:rPr>
          <w:b/>
          <w:bCs/>
          <w:sz w:val="48"/>
          <w:szCs w:val="48"/>
        </w:rPr>
        <w:t>6</w:t>
      </w:r>
      <w:r w:rsidR="00F55527" w:rsidRPr="00576973">
        <w:rPr>
          <w:b/>
          <w:bCs/>
          <w:sz w:val="48"/>
          <w:szCs w:val="48"/>
        </w:rPr>
        <w:t>-20</w:t>
      </w:r>
      <w:r w:rsidR="5D99972C" w:rsidRPr="00576973">
        <w:rPr>
          <w:b/>
          <w:bCs/>
          <w:sz w:val="48"/>
          <w:szCs w:val="48"/>
        </w:rPr>
        <w:t>2</w:t>
      </w:r>
      <w:r w:rsidR="00507AA3">
        <w:rPr>
          <w:b/>
          <w:bCs/>
          <w:sz w:val="48"/>
          <w:szCs w:val="48"/>
        </w:rPr>
        <w:t>9</w:t>
      </w:r>
    </w:p>
    <w:p w14:paraId="4C458030" w14:textId="77777777" w:rsidR="001B2F9E" w:rsidRPr="00576973" w:rsidRDefault="001B2F9E" w:rsidP="002F718F">
      <w:pPr>
        <w:pStyle w:val="EHRnon-numberedBODY"/>
      </w:pPr>
    </w:p>
    <w:p w14:paraId="28A2D829" w14:textId="77777777" w:rsidR="00F44DB3" w:rsidRPr="00576973" w:rsidRDefault="00F44DB3" w:rsidP="002F718F">
      <w:pPr>
        <w:pStyle w:val="EHRnon-numberedBODY"/>
      </w:pPr>
    </w:p>
    <w:p w14:paraId="1D2153D2" w14:textId="77777777" w:rsidR="000F2C26" w:rsidRPr="00576973" w:rsidRDefault="000F2C26" w:rsidP="002F718F">
      <w:pPr>
        <w:pStyle w:val="EHRnon-numberedBODY"/>
      </w:pPr>
    </w:p>
    <w:p w14:paraId="22996413" w14:textId="77777777" w:rsidR="000F2C26" w:rsidRPr="00576973" w:rsidRDefault="000F2C26" w:rsidP="002F718F">
      <w:pPr>
        <w:pStyle w:val="EHRnon-numberedBODY"/>
      </w:pPr>
    </w:p>
    <w:p w14:paraId="71A0FCFF" w14:textId="77777777" w:rsidR="000F2C26" w:rsidRPr="00576973" w:rsidRDefault="000F2C26" w:rsidP="002F718F">
      <w:pPr>
        <w:pStyle w:val="EHRnon-numberedBODY"/>
      </w:pPr>
    </w:p>
    <w:p w14:paraId="0A4B6D25" w14:textId="77777777" w:rsidR="00F44DB3" w:rsidRPr="00576973" w:rsidRDefault="00F44DB3" w:rsidP="002F718F">
      <w:pPr>
        <w:pStyle w:val="EHRnon-numberedBODY"/>
      </w:pPr>
    </w:p>
    <w:p w14:paraId="0AA6EC87" w14:textId="77777777" w:rsidR="00F44DB3" w:rsidRPr="00576973" w:rsidRDefault="00F44DB3" w:rsidP="002F718F">
      <w:pPr>
        <w:pStyle w:val="EHRnon-numberedBODY"/>
      </w:pPr>
    </w:p>
    <w:p w14:paraId="4816C982" w14:textId="686B61BD" w:rsidR="00847DDA" w:rsidRPr="00576973" w:rsidRDefault="00B42614" w:rsidP="002F718F">
      <w:pPr>
        <w:pStyle w:val="EHRnon-numberedBODY"/>
      </w:pPr>
      <w:r w:rsidRPr="00576973">
        <w:t>Date</w:t>
      </w:r>
      <w:r w:rsidR="00F55527" w:rsidRPr="00576973">
        <w:t xml:space="preserve"> adopted</w:t>
      </w:r>
      <w:r w:rsidRPr="00576973">
        <w:t xml:space="preserve">: </w:t>
      </w:r>
      <w:r w:rsidRPr="00576973">
        <w:tab/>
      </w:r>
      <w:r w:rsidR="00727A74">
        <w:t>16</w:t>
      </w:r>
      <w:r w:rsidR="00507AA3">
        <w:t xml:space="preserve"> June 2026</w:t>
      </w:r>
    </w:p>
    <w:p w14:paraId="0C448CFE" w14:textId="77777777" w:rsidR="00847DDA" w:rsidRPr="00576973" w:rsidRDefault="00770975" w:rsidP="00296E3A">
      <w:pPr>
        <w:pStyle w:val="EHRnon-numberedBODY"/>
        <w:spacing w:before="360" w:after="360"/>
        <w:rPr>
          <w:b/>
          <w:sz w:val="40"/>
          <w:szCs w:val="40"/>
        </w:rPr>
      </w:pPr>
      <w:r w:rsidRPr="00576973">
        <w:br w:type="page"/>
      </w:r>
      <w:r w:rsidR="00847DDA" w:rsidRPr="00576973">
        <w:rPr>
          <w:b/>
          <w:color w:val="2E74B5" w:themeColor="accent1" w:themeShade="BF"/>
          <w:sz w:val="40"/>
          <w:szCs w:val="40"/>
        </w:rPr>
        <w:lastRenderedPageBreak/>
        <w:t>Contents</w:t>
      </w:r>
    </w:p>
    <w:p w14:paraId="623C548C" w14:textId="5EA485D4" w:rsidR="004A05EA" w:rsidRDefault="00621DAA">
      <w:pPr>
        <w:pStyle w:val="TOC1"/>
        <w:tabs>
          <w:tab w:val="right" w:leader="dot" w:pos="9629"/>
        </w:tabs>
        <w:rPr>
          <w:rFonts w:asciiTheme="minorHAnsi" w:eastAsiaTheme="minorEastAsia" w:hAnsiTheme="minorHAnsi" w:cstheme="minorBidi"/>
          <w:b w:val="0"/>
          <w:noProof/>
          <w:kern w:val="2"/>
          <w:lang w:eastAsia="en-GB"/>
          <w14:ligatures w14:val="standardContextual"/>
        </w:rPr>
      </w:pPr>
      <w:r w:rsidRPr="00576973">
        <w:fldChar w:fldCharType="begin"/>
      </w:r>
      <w:r w:rsidRPr="00576973">
        <w:instrText xml:space="preserve"> TOC \h \z \t "EHR Major heading,1,EHR - Sub-heading1,2,EHR Sub-heading2,3,EHR Figure,4" </w:instrText>
      </w:r>
      <w:r w:rsidRPr="00576973">
        <w:fldChar w:fldCharType="separate"/>
      </w:r>
      <w:hyperlink w:anchor="_Toc227685033" w:history="1">
        <w:r w:rsidR="004A05EA" w:rsidRPr="00080EED">
          <w:rPr>
            <w:rStyle w:val="Hyperlink"/>
            <w:noProof/>
          </w:rPr>
          <w:t>1</w:t>
        </w:r>
        <w:r w:rsidR="004A05EA">
          <w:rPr>
            <w:rFonts w:asciiTheme="minorHAnsi" w:eastAsiaTheme="minorEastAsia" w:hAnsiTheme="minorHAnsi" w:cstheme="minorBidi"/>
            <w:b w:val="0"/>
            <w:noProof/>
            <w:kern w:val="2"/>
            <w:lang w:eastAsia="en-GB"/>
            <w14:ligatures w14:val="standardContextual"/>
          </w:rPr>
          <w:tab/>
        </w:r>
        <w:r w:rsidR="004A05EA" w:rsidRPr="00080EED">
          <w:rPr>
            <w:rStyle w:val="Hyperlink"/>
            <w:noProof/>
          </w:rPr>
          <w:t>Introduction</w:t>
        </w:r>
        <w:r w:rsidR="004A05EA">
          <w:rPr>
            <w:noProof/>
            <w:webHidden/>
          </w:rPr>
          <w:tab/>
        </w:r>
        <w:r w:rsidR="004A05EA">
          <w:rPr>
            <w:noProof/>
            <w:webHidden/>
          </w:rPr>
          <w:fldChar w:fldCharType="begin"/>
        </w:r>
        <w:r w:rsidR="004A05EA">
          <w:rPr>
            <w:noProof/>
            <w:webHidden/>
          </w:rPr>
          <w:instrText xml:space="preserve"> PAGEREF _Toc227685033 \h </w:instrText>
        </w:r>
        <w:r w:rsidR="004A05EA">
          <w:rPr>
            <w:noProof/>
            <w:webHidden/>
          </w:rPr>
        </w:r>
        <w:r w:rsidR="004A05EA">
          <w:rPr>
            <w:noProof/>
            <w:webHidden/>
          </w:rPr>
          <w:fldChar w:fldCharType="separate"/>
        </w:r>
        <w:r w:rsidR="004A05EA">
          <w:rPr>
            <w:noProof/>
            <w:webHidden/>
          </w:rPr>
          <w:t>5</w:t>
        </w:r>
        <w:r w:rsidR="004A05EA">
          <w:rPr>
            <w:noProof/>
            <w:webHidden/>
          </w:rPr>
          <w:fldChar w:fldCharType="end"/>
        </w:r>
      </w:hyperlink>
    </w:p>
    <w:p w14:paraId="3F8479F8" w14:textId="1BBE448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34" w:history="1">
        <w:r w:rsidRPr="00080EED">
          <w:rPr>
            <w:rStyle w:val="Hyperlink"/>
            <w:noProof/>
          </w:rPr>
          <w:t>1.1</w:t>
        </w:r>
        <w:r>
          <w:rPr>
            <w:rFonts w:asciiTheme="minorHAnsi" w:eastAsiaTheme="minorEastAsia" w:hAnsiTheme="minorHAnsi" w:cstheme="minorBidi"/>
            <w:noProof/>
            <w:kern w:val="2"/>
            <w:lang w:eastAsia="en-GB"/>
            <w14:ligatures w14:val="standardContextual"/>
          </w:rPr>
          <w:tab/>
        </w:r>
        <w:r w:rsidRPr="00080EED">
          <w:rPr>
            <w:rStyle w:val="Hyperlink"/>
            <w:noProof/>
          </w:rPr>
          <w:t>Purpose</w:t>
        </w:r>
        <w:r>
          <w:rPr>
            <w:noProof/>
            <w:webHidden/>
          </w:rPr>
          <w:tab/>
        </w:r>
        <w:r>
          <w:rPr>
            <w:noProof/>
            <w:webHidden/>
          </w:rPr>
          <w:fldChar w:fldCharType="begin"/>
        </w:r>
        <w:r>
          <w:rPr>
            <w:noProof/>
            <w:webHidden/>
          </w:rPr>
          <w:instrText xml:space="preserve"> PAGEREF _Toc227685034 \h </w:instrText>
        </w:r>
        <w:r>
          <w:rPr>
            <w:noProof/>
            <w:webHidden/>
          </w:rPr>
        </w:r>
        <w:r>
          <w:rPr>
            <w:noProof/>
            <w:webHidden/>
          </w:rPr>
          <w:fldChar w:fldCharType="separate"/>
        </w:r>
        <w:r>
          <w:rPr>
            <w:noProof/>
            <w:webHidden/>
          </w:rPr>
          <w:t>5</w:t>
        </w:r>
        <w:r>
          <w:rPr>
            <w:noProof/>
            <w:webHidden/>
          </w:rPr>
          <w:fldChar w:fldCharType="end"/>
        </w:r>
      </w:hyperlink>
    </w:p>
    <w:p w14:paraId="5847E347" w14:textId="4652EEA8"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35" w:history="1">
        <w:r w:rsidRPr="00080EED">
          <w:rPr>
            <w:rStyle w:val="Hyperlink"/>
            <w:noProof/>
            <w:lang w:eastAsia="en-GB"/>
          </w:rPr>
          <w:t>1.2</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Review</w:t>
        </w:r>
        <w:r>
          <w:rPr>
            <w:noProof/>
            <w:webHidden/>
          </w:rPr>
          <w:tab/>
        </w:r>
        <w:r>
          <w:rPr>
            <w:noProof/>
            <w:webHidden/>
          </w:rPr>
          <w:fldChar w:fldCharType="begin"/>
        </w:r>
        <w:r>
          <w:rPr>
            <w:noProof/>
            <w:webHidden/>
          </w:rPr>
          <w:instrText xml:space="preserve"> PAGEREF _Toc227685035 \h </w:instrText>
        </w:r>
        <w:r>
          <w:rPr>
            <w:noProof/>
            <w:webHidden/>
          </w:rPr>
        </w:r>
        <w:r>
          <w:rPr>
            <w:noProof/>
            <w:webHidden/>
          </w:rPr>
          <w:fldChar w:fldCharType="separate"/>
        </w:r>
        <w:r>
          <w:rPr>
            <w:noProof/>
            <w:webHidden/>
          </w:rPr>
          <w:t>5</w:t>
        </w:r>
        <w:r>
          <w:rPr>
            <w:noProof/>
            <w:webHidden/>
          </w:rPr>
          <w:fldChar w:fldCharType="end"/>
        </w:r>
      </w:hyperlink>
    </w:p>
    <w:p w14:paraId="58E6FFDF" w14:textId="200B84C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36" w:history="1">
        <w:r w:rsidRPr="00080EED">
          <w:rPr>
            <w:rStyle w:val="Hyperlink"/>
            <w:noProof/>
            <w:lang w:eastAsia="en-GB"/>
          </w:rPr>
          <w:t>1.3</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Funding</w:t>
        </w:r>
        <w:r>
          <w:rPr>
            <w:noProof/>
            <w:webHidden/>
          </w:rPr>
          <w:tab/>
        </w:r>
        <w:r>
          <w:rPr>
            <w:noProof/>
            <w:webHidden/>
          </w:rPr>
          <w:fldChar w:fldCharType="begin"/>
        </w:r>
        <w:r>
          <w:rPr>
            <w:noProof/>
            <w:webHidden/>
          </w:rPr>
          <w:instrText xml:space="preserve"> PAGEREF _Toc227685036 \h </w:instrText>
        </w:r>
        <w:r>
          <w:rPr>
            <w:noProof/>
            <w:webHidden/>
          </w:rPr>
        </w:r>
        <w:r>
          <w:rPr>
            <w:noProof/>
            <w:webHidden/>
          </w:rPr>
          <w:fldChar w:fldCharType="separate"/>
        </w:r>
        <w:r>
          <w:rPr>
            <w:noProof/>
            <w:webHidden/>
          </w:rPr>
          <w:t>6</w:t>
        </w:r>
        <w:r>
          <w:rPr>
            <w:noProof/>
            <w:webHidden/>
          </w:rPr>
          <w:fldChar w:fldCharType="end"/>
        </w:r>
      </w:hyperlink>
    </w:p>
    <w:p w14:paraId="30F2E920" w14:textId="1B7E4A0B"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37" w:history="1">
        <w:r w:rsidRPr="00080EED">
          <w:rPr>
            <w:rStyle w:val="Hyperlink"/>
            <w:noProof/>
            <w:lang w:eastAsia="en-GB"/>
          </w:rPr>
          <w:t>2</w:t>
        </w:r>
        <w:r>
          <w:rPr>
            <w:rFonts w:asciiTheme="minorHAnsi" w:eastAsiaTheme="minorEastAsia" w:hAnsiTheme="minorHAnsi" w:cstheme="minorBidi"/>
            <w:b w:val="0"/>
            <w:noProof/>
            <w:kern w:val="2"/>
            <w:lang w:eastAsia="en-GB"/>
            <w14:ligatures w14:val="standardContextual"/>
          </w:rPr>
          <w:tab/>
        </w:r>
        <w:r w:rsidRPr="00080EED">
          <w:rPr>
            <w:rStyle w:val="Hyperlink"/>
            <w:noProof/>
          </w:rPr>
          <w:t>Context</w:t>
        </w:r>
        <w:r>
          <w:rPr>
            <w:noProof/>
            <w:webHidden/>
          </w:rPr>
          <w:tab/>
        </w:r>
        <w:r>
          <w:rPr>
            <w:noProof/>
            <w:webHidden/>
          </w:rPr>
          <w:fldChar w:fldCharType="begin"/>
        </w:r>
        <w:r>
          <w:rPr>
            <w:noProof/>
            <w:webHidden/>
          </w:rPr>
          <w:instrText xml:space="preserve"> PAGEREF _Toc227685037 \h </w:instrText>
        </w:r>
        <w:r>
          <w:rPr>
            <w:noProof/>
            <w:webHidden/>
          </w:rPr>
        </w:r>
        <w:r>
          <w:rPr>
            <w:noProof/>
            <w:webHidden/>
          </w:rPr>
          <w:fldChar w:fldCharType="separate"/>
        </w:r>
        <w:r>
          <w:rPr>
            <w:noProof/>
            <w:webHidden/>
          </w:rPr>
          <w:t>6</w:t>
        </w:r>
        <w:r>
          <w:rPr>
            <w:noProof/>
            <w:webHidden/>
          </w:rPr>
          <w:fldChar w:fldCharType="end"/>
        </w:r>
      </w:hyperlink>
    </w:p>
    <w:p w14:paraId="71E645AA" w14:textId="18A8EA6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38" w:history="1">
        <w:r w:rsidRPr="00080EED">
          <w:rPr>
            <w:rStyle w:val="Hyperlink"/>
            <w:noProof/>
            <w:lang w:eastAsia="en-GB"/>
          </w:rPr>
          <w:t>2.1</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Housing and Health</w:t>
        </w:r>
        <w:r>
          <w:rPr>
            <w:noProof/>
            <w:webHidden/>
          </w:rPr>
          <w:tab/>
        </w:r>
        <w:r>
          <w:rPr>
            <w:noProof/>
            <w:webHidden/>
          </w:rPr>
          <w:fldChar w:fldCharType="begin"/>
        </w:r>
        <w:r>
          <w:rPr>
            <w:noProof/>
            <w:webHidden/>
          </w:rPr>
          <w:instrText xml:space="preserve"> PAGEREF _Toc227685038 \h </w:instrText>
        </w:r>
        <w:r>
          <w:rPr>
            <w:noProof/>
            <w:webHidden/>
          </w:rPr>
        </w:r>
        <w:r>
          <w:rPr>
            <w:noProof/>
            <w:webHidden/>
          </w:rPr>
          <w:fldChar w:fldCharType="separate"/>
        </w:r>
        <w:r>
          <w:rPr>
            <w:noProof/>
            <w:webHidden/>
          </w:rPr>
          <w:t>6</w:t>
        </w:r>
        <w:r>
          <w:rPr>
            <w:noProof/>
            <w:webHidden/>
          </w:rPr>
          <w:fldChar w:fldCharType="end"/>
        </w:r>
      </w:hyperlink>
    </w:p>
    <w:p w14:paraId="2A0B912E" w14:textId="3A1420CC"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39" w:history="1">
        <w:r w:rsidRPr="00080EED">
          <w:rPr>
            <w:rStyle w:val="Hyperlink"/>
            <w:noProof/>
          </w:rPr>
          <w:t>2.2</w:t>
        </w:r>
        <w:r>
          <w:rPr>
            <w:rFonts w:asciiTheme="minorHAnsi" w:eastAsiaTheme="minorEastAsia" w:hAnsiTheme="minorHAnsi" w:cstheme="minorBidi"/>
            <w:noProof/>
            <w:kern w:val="2"/>
            <w:lang w:eastAsia="en-GB"/>
            <w14:ligatures w14:val="standardContextual"/>
          </w:rPr>
          <w:tab/>
        </w:r>
        <w:r w:rsidRPr="00080EED">
          <w:rPr>
            <w:rStyle w:val="Hyperlink"/>
            <w:noProof/>
          </w:rPr>
          <w:t>Better Care Fund (BCF) and Metrics</w:t>
        </w:r>
        <w:r>
          <w:rPr>
            <w:noProof/>
            <w:webHidden/>
          </w:rPr>
          <w:tab/>
        </w:r>
        <w:r>
          <w:rPr>
            <w:noProof/>
            <w:webHidden/>
          </w:rPr>
          <w:fldChar w:fldCharType="begin"/>
        </w:r>
        <w:r>
          <w:rPr>
            <w:noProof/>
            <w:webHidden/>
          </w:rPr>
          <w:instrText xml:space="preserve"> PAGEREF _Toc227685039 \h </w:instrText>
        </w:r>
        <w:r>
          <w:rPr>
            <w:noProof/>
            <w:webHidden/>
          </w:rPr>
        </w:r>
        <w:r>
          <w:rPr>
            <w:noProof/>
            <w:webHidden/>
          </w:rPr>
          <w:fldChar w:fldCharType="separate"/>
        </w:r>
        <w:r>
          <w:rPr>
            <w:noProof/>
            <w:webHidden/>
          </w:rPr>
          <w:t>6</w:t>
        </w:r>
        <w:r>
          <w:rPr>
            <w:noProof/>
            <w:webHidden/>
          </w:rPr>
          <w:fldChar w:fldCharType="end"/>
        </w:r>
      </w:hyperlink>
    </w:p>
    <w:p w14:paraId="18CD6675" w14:textId="421531A3"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40" w:history="1">
        <w:r w:rsidRPr="00080EED">
          <w:rPr>
            <w:rStyle w:val="Hyperlink"/>
            <w:noProof/>
            <w:lang w:eastAsia="en-GB"/>
          </w:rPr>
          <w:t>3</w:t>
        </w:r>
        <w:r>
          <w:rPr>
            <w:rFonts w:asciiTheme="minorHAnsi" w:eastAsiaTheme="minorEastAsia" w:hAnsiTheme="minorHAnsi" w:cstheme="minorBidi"/>
            <w:b w:val="0"/>
            <w:noProof/>
            <w:kern w:val="2"/>
            <w:lang w:eastAsia="en-GB"/>
            <w14:ligatures w14:val="standardContextual"/>
          </w:rPr>
          <w:tab/>
        </w:r>
        <w:r w:rsidRPr="00080EED">
          <w:rPr>
            <w:rStyle w:val="Hyperlink"/>
            <w:noProof/>
            <w:lang w:eastAsia="en-GB"/>
          </w:rPr>
          <w:t>Priorities</w:t>
        </w:r>
        <w:r>
          <w:rPr>
            <w:noProof/>
            <w:webHidden/>
          </w:rPr>
          <w:tab/>
        </w:r>
        <w:r>
          <w:rPr>
            <w:noProof/>
            <w:webHidden/>
          </w:rPr>
          <w:fldChar w:fldCharType="begin"/>
        </w:r>
        <w:r>
          <w:rPr>
            <w:noProof/>
            <w:webHidden/>
          </w:rPr>
          <w:instrText xml:space="preserve"> PAGEREF _Toc227685040 \h </w:instrText>
        </w:r>
        <w:r>
          <w:rPr>
            <w:noProof/>
            <w:webHidden/>
          </w:rPr>
        </w:r>
        <w:r>
          <w:rPr>
            <w:noProof/>
            <w:webHidden/>
          </w:rPr>
          <w:fldChar w:fldCharType="separate"/>
        </w:r>
        <w:r>
          <w:rPr>
            <w:noProof/>
            <w:webHidden/>
          </w:rPr>
          <w:t>8</w:t>
        </w:r>
        <w:r>
          <w:rPr>
            <w:noProof/>
            <w:webHidden/>
          </w:rPr>
          <w:fldChar w:fldCharType="end"/>
        </w:r>
      </w:hyperlink>
    </w:p>
    <w:p w14:paraId="1AE05AB1" w14:textId="1869DDF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1" w:history="1">
        <w:r w:rsidRPr="00080EED">
          <w:rPr>
            <w:rStyle w:val="Hyperlink"/>
            <w:noProof/>
            <w:lang w:eastAsia="en-GB"/>
          </w:rPr>
          <w:t>3.1</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Devon Better Care Fund Priorities</w:t>
        </w:r>
        <w:r>
          <w:rPr>
            <w:noProof/>
            <w:webHidden/>
          </w:rPr>
          <w:tab/>
        </w:r>
        <w:r>
          <w:rPr>
            <w:noProof/>
            <w:webHidden/>
          </w:rPr>
          <w:fldChar w:fldCharType="begin"/>
        </w:r>
        <w:r>
          <w:rPr>
            <w:noProof/>
            <w:webHidden/>
          </w:rPr>
          <w:instrText xml:space="preserve"> PAGEREF _Toc227685041 \h </w:instrText>
        </w:r>
        <w:r>
          <w:rPr>
            <w:noProof/>
            <w:webHidden/>
          </w:rPr>
        </w:r>
        <w:r>
          <w:rPr>
            <w:noProof/>
            <w:webHidden/>
          </w:rPr>
          <w:fldChar w:fldCharType="separate"/>
        </w:r>
        <w:r>
          <w:rPr>
            <w:noProof/>
            <w:webHidden/>
          </w:rPr>
          <w:t>8</w:t>
        </w:r>
        <w:r>
          <w:rPr>
            <w:noProof/>
            <w:webHidden/>
          </w:rPr>
          <w:fldChar w:fldCharType="end"/>
        </w:r>
      </w:hyperlink>
    </w:p>
    <w:p w14:paraId="2C03F704" w14:textId="7CB94A3B"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2" w:history="1">
        <w:r w:rsidRPr="00080EED">
          <w:rPr>
            <w:rStyle w:val="Hyperlink"/>
            <w:noProof/>
            <w:lang w:eastAsia="en-GB"/>
          </w:rPr>
          <w:t>3.2</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Health and Wellbeing Board Priorities</w:t>
        </w:r>
        <w:r>
          <w:rPr>
            <w:noProof/>
            <w:webHidden/>
          </w:rPr>
          <w:tab/>
        </w:r>
        <w:r>
          <w:rPr>
            <w:noProof/>
            <w:webHidden/>
          </w:rPr>
          <w:fldChar w:fldCharType="begin"/>
        </w:r>
        <w:r>
          <w:rPr>
            <w:noProof/>
            <w:webHidden/>
          </w:rPr>
          <w:instrText xml:space="preserve"> PAGEREF _Toc227685042 \h </w:instrText>
        </w:r>
        <w:r>
          <w:rPr>
            <w:noProof/>
            <w:webHidden/>
          </w:rPr>
        </w:r>
        <w:r>
          <w:rPr>
            <w:noProof/>
            <w:webHidden/>
          </w:rPr>
          <w:fldChar w:fldCharType="separate"/>
        </w:r>
        <w:r>
          <w:rPr>
            <w:noProof/>
            <w:webHidden/>
          </w:rPr>
          <w:t>8</w:t>
        </w:r>
        <w:r>
          <w:rPr>
            <w:noProof/>
            <w:webHidden/>
          </w:rPr>
          <w:fldChar w:fldCharType="end"/>
        </w:r>
      </w:hyperlink>
    </w:p>
    <w:p w14:paraId="2F282F91" w14:textId="1D60C7E1"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3" w:history="1">
        <w:r w:rsidRPr="00080EED">
          <w:rPr>
            <w:rStyle w:val="Hyperlink"/>
            <w:noProof/>
            <w:lang w:eastAsia="en-GB"/>
          </w:rPr>
          <w:t>3.3</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Devon wide Council Housing Strategy 2022-30</w:t>
        </w:r>
        <w:r>
          <w:rPr>
            <w:noProof/>
            <w:webHidden/>
          </w:rPr>
          <w:tab/>
        </w:r>
        <w:r>
          <w:rPr>
            <w:noProof/>
            <w:webHidden/>
          </w:rPr>
          <w:fldChar w:fldCharType="begin"/>
        </w:r>
        <w:r>
          <w:rPr>
            <w:noProof/>
            <w:webHidden/>
          </w:rPr>
          <w:instrText xml:space="preserve"> PAGEREF _Toc227685043 \h </w:instrText>
        </w:r>
        <w:r>
          <w:rPr>
            <w:noProof/>
            <w:webHidden/>
          </w:rPr>
        </w:r>
        <w:r>
          <w:rPr>
            <w:noProof/>
            <w:webHidden/>
          </w:rPr>
          <w:fldChar w:fldCharType="separate"/>
        </w:r>
        <w:r>
          <w:rPr>
            <w:noProof/>
            <w:webHidden/>
          </w:rPr>
          <w:t>9</w:t>
        </w:r>
        <w:r>
          <w:rPr>
            <w:noProof/>
            <w:webHidden/>
          </w:rPr>
          <w:fldChar w:fldCharType="end"/>
        </w:r>
      </w:hyperlink>
    </w:p>
    <w:p w14:paraId="33B5A2B8" w14:textId="5FD73E51"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4" w:history="1">
        <w:r w:rsidRPr="00080EED">
          <w:rPr>
            <w:rStyle w:val="Hyperlink"/>
            <w:noProof/>
          </w:rPr>
          <w:t>3.4</w:t>
        </w:r>
        <w:r>
          <w:rPr>
            <w:rFonts w:asciiTheme="minorHAnsi" w:eastAsiaTheme="minorEastAsia" w:hAnsiTheme="minorHAnsi" w:cstheme="minorBidi"/>
            <w:noProof/>
            <w:kern w:val="2"/>
            <w:lang w:eastAsia="en-GB"/>
            <w14:ligatures w14:val="standardContextual"/>
          </w:rPr>
          <w:tab/>
        </w:r>
        <w:r w:rsidRPr="00080EED">
          <w:rPr>
            <w:rStyle w:val="Hyperlink"/>
            <w:noProof/>
          </w:rPr>
          <w:t>Devon County Council Strategic Plan</w:t>
        </w:r>
        <w:r>
          <w:rPr>
            <w:noProof/>
            <w:webHidden/>
          </w:rPr>
          <w:tab/>
        </w:r>
        <w:r>
          <w:rPr>
            <w:noProof/>
            <w:webHidden/>
          </w:rPr>
          <w:fldChar w:fldCharType="begin"/>
        </w:r>
        <w:r>
          <w:rPr>
            <w:noProof/>
            <w:webHidden/>
          </w:rPr>
          <w:instrText xml:space="preserve"> PAGEREF _Toc227685044 \h </w:instrText>
        </w:r>
        <w:r>
          <w:rPr>
            <w:noProof/>
            <w:webHidden/>
          </w:rPr>
        </w:r>
        <w:r>
          <w:rPr>
            <w:noProof/>
            <w:webHidden/>
          </w:rPr>
          <w:fldChar w:fldCharType="separate"/>
        </w:r>
        <w:r>
          <w:rPr>
            <w:noProof/>
            <w:webHidden/>
          </w:rPr>
          <w:t>9</w:t>
        </w:r>
        <w:r>
          <w:rPr>
            <w:noProof/>
            <w:webHidden/>
          </w:rPr>
          <w:fldChar w:fldCharType="end"/>
        </w:r>
      </w:hyperlink>
    </w:p>
    <w:p w14:paraId="5A304CE7" w14:textId="175B6CE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5" w:history="1">
        <w:r w:rsidRPr="00080EED">
          <w:rPr>
            <w:rStyle w:val="Hyperlink"/>
            <w:noProof/>
            <w:lang w:eastAsia="en-GB"/>
          </w:rPr>
          <w:t>3.5</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Countywide Strategic Alignment</w:t>
        </w:r>
        <w:r>
          <w:rPr>
            <w:noProof/>
            <w:webHidden/>
          </w:rPr>
          <w:tab/>
        </w:r>
        <w:r>
          <w:rPr>
            <w:noProof/>
            <w:webHidden/>
          </w:rPr>
          <w:fldChar w:fldCharType="begin"/>
        </w:r>
        <w:r>
          <w:rPr>
            <w:noProof/>
            <w:webHidden/>
          </w:rPr>
          <w:instrText xml:space="preserve"> PAGEREF _Toc227685045 \h </w:instrText>
        </w:r>
        <w:r>
          <w:rPr>
            <w:noProof/>
            <w:webHidden/>
          </w:rPr>
        </w:r>
        <w:r>
          <w:rPr>
            <w:noProof/>
            <w:webHidden/>
          </w:rPr>
          <w:fldChar w:fldCharType="separate"/>
        </w:r>
        <w:r>
          <w:rPr>
            <w:noProof/>
            <w:webHidden/>
          </w:rPr>
          <w:t>9</w:t>
        </w:r>
        <w:r>
          <w:rPr>
            <w:noProof/>
            <w:webHidden/>
          </w:rPr>
          <w:fldChar w:fldCharType="end"/>
        </w:r>
      </w:hyperlink>
    </w:p>
    <w:p w14:paraId="0A030E84" w14:textId="59CAB1A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6" w:history="1">
        <w:r w:rsidRPr="00080EED">
          <w:rPr>
            <w:rStyle w:val="Hyperlink"/>
            <w:noProof/>
            <w:lang w:eastAsia="en-GB"/>
          </w:rPr>
          <w:t>3.6</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Mid Devon District Council Corporate Plan</w:t>
        </w:r>
        <w:r>
          <w:rPr>
            <w:noProof/>
            <w:webHidden/>
          </w:rPr>
          <w:tab/>
        </w:r>
        <w:r>
          <w:rPr>
            <w:noProof/>
            <w:webHidden/>
          </w:rPr>
          <w:fldChar w:fldCharType="begin"/>
        </w:r>
        <w:r>
          <w:rPr>
            <w:noProof/>
            <w:webHidden/>
          </w:rPr>
          <w:instrText xml:space="preserve"> PAGEREF _Toc227685046 \h </w:instrText>
        </w:r>
        <w:r>
          <w:rPr>
            <w:noProof/>
            <w:webHidden/>
          </w:rPr>
        </w:r>
        <w:r>
          <w:rPr>
            <w:noProof/>
            <w:webHidden/>
          </w:rPr>
          <w:fldChar w:fldCharType="separate"/>
        </w:r>
        <w:r>
          <w:rPr>
            <w:noProof/>
            <w:webHidden/>
          </w:rPr>
          <w:t>9</w:t>
        </w:r>
        <w:r>
          <w:rPr>
            <w:noProof/>
            <w:webHidden/>
          </w:rPr>
          <w:fldChar w:fldCharType="end"/>
        </w:r>
      </w:hyperlink>
    </w:p>
    <w:p w14:paraId="32509434" w14:textId="738352C5"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7" w:history="1">
        <w:r w:rsidRPr="00080EED">
          <w:rPr>
            <w:rStyle w:val="Hyperlink"/>
            <w:noProof/>
            <w:lang w:eastAsia="en-GB"/>
          </w:rPr>
          <w:t>3.7</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Objectives of this Policy</w:t>
        </w:r>
        <w:r>
          <w:rPr>
            <w:noProof/>
            <w:webHidden/>
          </w:rPr>
          <w:tab/>
        </w:r>
        <w:r>
          <w:rPr>
            <w:noProof/>
            <w:webHidden/>
          </w:rPr>
          <w:fldChar w:fldCharType="begin"/>
        </w:r>
        <w:r>
          <w:rPr>
            <w:noProof/>
            <w:webHidden/>
          </w:rPr>
          <w:instrText xml:space="preserve"> PAGEREF _Toc227685047 \h </w:instrText>
        </w:r>
        <w:r>
          <w:rPr>
            <w:noProof/>
            <w:webHidden/>
          </w:rPr>
        </w:r>
        <w:r>
          <w:rPr>
            <w:noProof/>
            <w:webHidden/>
          </w:rPr>
          <w:fldChar w:fldCharType="separate"/>
        </w:r>
        <w:r>
          <w:rPr>
            <w:noProof/>
            <w:webHidden/>
          </w:rPr>
          <w:t>10</w:t>
        </w:r>
        <w:r>
          <w:rPr>
            <w:noProof/>
            <w:webHidden/>
          </w:rPr>
          <w:fldChar w:fldCharType="end"/>
        </w:r>
      </w:hyperlink>
    </w:p>
    <w:p w14:paraId="585255D9" w14:textId="1CE34B9C"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8" w:history="1">
        <w:r w:rsidRPr="00080EED">
          <w:rPr>
            <w:rStyle w:val="Hyperlink"/>
            <w:noProof/>
          </w:rPr>
          <w:t>3.8</w:t>
        </w:r>
        <w:r>
          <w:rPr>
            <w:rFonts w:asciiTheme="minorHAnsi" w:eastAsiaTheme="minorEastAsia" w:hAnsiTheme="minorHAnsi" w:cstheme="minorBidi"/>
            <w:noProof/>
            <w:kern w:val="2"/>
            <w:lang w:eastAsia="en-GB"/>
            <w14:ligatures w14:val="standardContextual"/>
          </w:rPr>
          <w:tab/>
        </w:r>
        <w:r w:rsidRPr="00080EED">
          <w:rPr>
            <w:rStyle w:val="Hyperlink"/>
            <w:noProof/>
          </w:rPr>
          <w:t>Performance indicators</w:t>
        </w:r>
        <w:r>
          <w:rPr>
            <w:noProof/>
            <w:webHidden/>
          </w:rPr>
          <w:tab/>
        </w:r>
        <w:r>
          <w:rPr>
            <w:noProof/>
            <w:webHidden/>
          </w:rPr>
          <w:fldChar w:fldCharType="begin"/>
        </w:r>
        <w:r>
          <w:rPr>
            <w:noProof/>
            <w:webHidden/>
          </w:rPr>
          <w:instrText xml:space="preserve"> PAGEREF _Toc227685048 \h </w:instrText>
        </w:r>
        <w:r>
          <w:rPr>
            <w:noProof/>
            <w:webHidden/>
          </w:rPr>
        </w:r>
        <w:r>
          <w:rPr>
            <w:noProof/>
            <w:webHidden/>
          </w:rPr>
          <w:fldChar w:fldCharType="separate"/>
        </w:r>
        <w:r>
          <w:rPr>
            <w:noProof/>
            <w:webHidden/>
          </w:rPr>
          <w:t>10</w:t>
        </w:r>
        <w:r>
          <w:rPr>
            <w:noProof/>
            <w:webHidden/>
          </w:rPr>
          <w:fldChar w:fldCharType="end"/>
        </w:r>
      </w:hyperlink>
    </w:p>
    <w:p w14:paraId="69B44031" w14:textId="4561FA50"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49" w:history="1">
        <w:r w:rsidRPr="00080EED">
          <w:rPr>
            <w:rStyle w:val="Hyperlink"/>
            <w:noProof/>
          </w:rPr>
          <w:t>3.9</w:t>
        </w:r>
        <w:r>
          <w:rPr>
            <w:rFonts w:asciiTheme="minorHAnsi" w:eastAsiaTheme="minorEastAsia" w:hAnsiTheme="minorHAnsi" w:cstheme="minorBidi"/>
            <w:noProof/>
            <w:kern w:val="2"/>
            <w:lang w:eastAsia="en-GB"/>
            <w14:ligatures w14:val="standardContextual"/>
          </w:rPr>
          <w:tab/>
        </w:r>
        <w:r w:rsidRPr="00080EED">
          <w:rPr>
            <w:rStyle w:val="Hyperlink"/>
            <w:noProof/>
          </w:rPr>
          <w:t>Specific Circumstances</w:t>
        </w:r>
        <w:r>
          <w:rPr>
            <w:noProof/>
            <w:webHidden/>
          </w:rPr>
          <w:tab/>
        </w:r>
        <w:r>
          <w:rPr>
            <w:noProof/>
            <w:webHidden/>
          </w:rPr>
          <w:fldChar w:fldCharType="begin"/>
        </w:r>
        <w:r>
          <w:rPr>
            <w:noProof/>
            <w:webHidden/>
          </w:rPr>
          <w:instrText xml:space="preserve"> PAGEREF _Toc227685049 \h </w:instrText>
        </w:r>
        <w:r>
          <w:rPr>
            <w:noProof/>
            <w:webHidden/>
          </w:rPr>
        </w:r>
        <w:r>
          <w:rPr>
            <w:noProof/>
            <w:webHidden/>
          </w:rPr>
          <w:fldChar w:fldCharType="separate"/>
        </w:r>
        <w:r>
          <w:rPr>
            <w:noProof/>
            <w:webHidden/>
          </w:rPr>
          <w:t>14</w:t>
        </w:r>
        <w:r>
          <w:rPr>
            <w:noProof/>
            <w:webHidden/>
          </w:rPr>
          <w:fldChar w:fldCharType="end"/>
        </w:r>
      </w:hyperlink>
    </w:p>
    <w:p w14:paraId="430F9A40" w14:textId="75F1B4AF"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50" w:history="1">
        <w:r w:rsidRPr="00080EED">
          <w:rPr>
            <w:rStyle w:val="Hyperlink"/>
            <w:noProof/>
          </w:rPr>
          <w:t>PART ONE – Better Care Fund Assistance</w:t>
        </w:r>
        <w:r>
          <w:rPr>
            <w:noProof/>
            <w:webHidden/>
          </w:rPr>
          <w:tab/>
        </w:r>
        <w:r>
          <w:rPr>
            <w:noProof/>
            <w:webHidden/>
          </w:rPr>
          <w:fldChar w:fldCharType="begin"/>
        </w:r>
        <w:r>
          <w:rPr>
            <w:noProof/>
            <w:webHidden/>
          </w:rPr>
          <w:instrText xml:space="preserve"> PAGEREF _Toc227685050 \h </w:instrText>
        </w:r>
        <w:r>
          <w:rPr>
            <w:noProof/>
            <w:webHidden/>
          </w:rPr>
        </w:r>
        <w:r>
          <w:rPr>
            <w:noProof/>
            <w:webHidden/>
          </w:rPr>
          <w:fldChar w:fldCharType="separate"/>
        </w:r>
        <w:r>
          <w:rPr>
            <w:noProof/>
            <w:webHidden/>
          </w:rPr>
          <w:t>15</w:t>
        </w:r>
        <w:r>
          <w:rPr>
            <w:noProof/>
            <w:webHidden/>
          </w:rPr>
          <w:fldChar w:fldCharType="end"/>
        </w:r>
      </w:hyperlink>
    </w:p>
    <w:p w14:paraId="489D6C28" w14:textId="2473827E"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51" w:history="1">
        <w:r w:rsidRPr="00080EED">
          <w:rPr>
            <w:rStyle w:val="Hyperlink"/>
            <w:noProof/>
          </w:rPr>
          <w:t>4</w:t>
        </w:r>
        <w:r>
          <w:rPr>
            <w:rFonts w:asciiTheme="minorHAnsi" w:eastAsiaTheme="minorEastAsia" w:hAnsiTheme="minorHAnsi" w:cstheme="minorBidi"/>
            <w:b w:val="0"/>
            <w:noProof/>
            <w:kern w:val="2"/>
            <w:lang w:eastAsia="en-GB"/>
            <w14:ligatures w14:val="standardContextual"/>
          </w:rPr>
          <w:tab/>
        </w:r>
        <w:r w:rsidRPr="00080EED">
          <w:rPr>
            <w:rStyle w:val="Hyperlink"/>
            <w:noProof/>
          </w:rPr>
          <w:t>Mandatory Disabled Facilities Grants</w:t>
        </w:r>
        <w:r>
          <w:rPr>
            <w:noProof/>
            <w:webHidden/>
          </w:rPr>
          <w:tab/>
        </w:r>
        <w:r>
          <w:rPr>
            <w:noProof/>
            <w:webHidden/>
          </w:rPr>
          <w:fldChar w:fldCharType="begin"/>
        </w:r>
        <w:r>
          <w:rPr>
            <w:noProof/>
            <w:webHidden/>
          </w:rPr>
          <w:instrText xml:space="preserve"> PAGEREF _Toc227685051 \h </w:instrText>
        </w:r>
        <w:r>
          <w:rPr>
            <w:noProof/>
            <w:webHidden/>
          </w:rPr>
        </w:r>
        <w:r>
          <w:rPr>
            <w:noProof/>
            <w:webHidden/>
          </w:rPr>
          <w:fldChar w:fldCharType="separate"/>
        </w:r>
        <w:r>
          <w:rPr>
            <w:noProof/>
            <w:webHidden/>
          </w:rPr>
          <w:t>15</w:t>
        </w:r>
        <w:r>
          <w:rPr>
            <w:noProof/>
            <w:webHidden/>
          </w:rPr>
          <w:fldChar w:fldCharType="end"/>
        </w:r>
      </w:hyperlink>
    </w:p>
    <w:p w14:paraId="5A4B0B61" w14:textId="0AFF28EA"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2" w:history="1">
        <w:r w:rsidRPr="00080EED">
          <w:rPr>
            <w:rStyle w:val="Hyperlink"/>
            <w:noProof/>
          </w:rPr>
          <w:t>4.1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_Toc227685052 \h </w:instrText>
        </w:r>
        <w:r>
          <w:rPr>
            <w:noProof/>
            <w:webHidden/>
          </w:rPr>
        </w:r>
        <w:r>
          <w:rPr>
            <w:noProof/>
            <w:webHidden/>
          </w:rPr>
          <w:fldChar w:fldCharType="separate"/>
        </w:r>
        <w:r>
          <w:rPr>
            <w:noProof/>
            <w:webHidden/>
          </w:rPr>
          <w:t>15</w:t>
        </w:r>
        <w:r>
          <w:rPr>
            <w:noProof/>
            <w:webHidden/>
          </w:rPr>
          <w:fldChar w:fldCharType="end"/>
        </w:r>
      </w:hyperlink>
    </w:p>
    <w:p w14:paraId="0C0061B5" w14:textId="6E95358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3" w:history="1">
        <w:r w:rsidRPr="00080EED">
          <w:rPr>
            <w:rStyle w:val="Hyperlink"/>
            <w:noProof/>
          </w:rPr>
          <w:t>4.2</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_Toc227685053 \h </w:instrText>
        </w:r>
        <w:r>
          <w:rPr>
            <w:noProof/>
            <w:webHidden/>
          </w:rPr>
        </w:r>
        <w:r>
          <w:rPr>
            <w:noProof/>
            <w:webHidden/>
          </w:rPr>
          <w:fldChar w:fldCharType="separate"/>
        </w:r>
        <w:r>
          <w:rPr>
            <w:noProof/>
            <w:webHidden/>
          </w:rPr>
          <w:t>15</w:t>
        </w:r>
        <w:r>
          <w:rPr>
            <w:noProof/>
            <w:webHidden/>
          </w:rPr>
          <w:fldChar w:fldCharType="end"/>
        </w:r>
      </w:hyperlink>
    </w:p>
    <w:p w14:paraId="05B10B97" w14:textId="65A08EC7"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4" w:history="1">
        <w:r w:rsidRPr="00080EED">
          <w:rPr>
            <w:rStyle w:val="Hyperlink"/>
            <w:noProof/>
          </w:rPr>
          <w:t>4.3</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_Toc227685054 \h </w:instrText>
        </w:r>
        <w:r>
          <w:rPr>
            <w:noProof/>
            <w:webHidden/>
          </w:rPr>
        </w:r>
        <w:r>
          <w:rPr>
            <w:noProof/>
            <w:webHidden/>
          </w:rPr>
          <w:fldChar w:fldCharType="separate"/>
        </w:r>
        <w:r>
          <w:rPr>
            <w:noProof/>
            <w:webHidden/>
          </w:rPr>
          <w:t>15</w:t>
        </w:r>
        <w:r>
          <w:rPr>
            <w:noProof/>
            <w:webHidden/>
          </w:rPr>
          <w:fldChar w:fldCharType="end"/>
        </w:r>
      </w:hyperlink>
    </w:p>
    <w:p w14:paraId="7416411F" w14:textId="179AC60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5" w:history="1">
        <w:r w:rsidRPr="00080EED">
          <w:rPr>
            <w:rStyle w:val="Hyperlink"/>
            <w:noProof/>
          </w:rPr>
          <w:t>4.4</w:t>
        </w:r>
        <w:r>
          <w:rPr>
            <w:rFonts w:asciiTheme="minorHAnsi" w:eastAsiaTheme="minorEastAsia" w:hAnsiTheme="minorHAnsi" w:cstheme="minorBidi"/>
            <w:noProof/>
            <w:kern w:val="2"/>
            <w:lang w:eastAsia="en-GB"/>
            <w14:ligatures w14:val="standardContextual"/>
          </w:rPr>
          <w:tab/>
        </w:r>
        <w:r w:rsidRPr="00080EED">
          <w:rPr>
            <w:rStyle w:val="Hyperlink"/>
            <w:noProof/>
          </w:rPr>
          <w:t>Purpose of the DFG</w:t>
        </w:r>
        <w:r>
          <w:rPr>
            <w:noProof/>
            <w:webHidden/>
          </w:rPr>
          <w:tab/>
        </w:r>
        <w:r>
          <w:rPr>
            <w:noProof/>
            <w:webHidden/>
          </w:rPr>
          <w:fldChar w:fldCharType="begin"/>
        </w:r>
        <w:r>
          <w:rPr>
            <w:noProof/>
            <w:webHidden/>
          </w:rPr>
          <w:instrText xml:space="preserve"> PAGEREF _Toc227685055 \h </w:instrText>
        </w:r>
        <w:r>
          <w:rPr>
            <w:noProof/>
            <w:webHidden/>
          </w:rPr>
        </w:r>
        <w:r>
          <w:rPr>
            <w:noProof/>
            <w:webHidden/>
          </w:rPr>
          <w:fldChar w:fldCharType="separate"/>
        </w:r>
        <w:r>
          <w:rPr>
            <w:noProof/>
            <w:webHidden/>
          </w:rPr>
          <w:t>18</w:t>
        </w:r>
        <w:r>
          <w:rPr>
            <w:noProof/>
            <w:webHidden/>
          </w:rPr>
          <w:fldChar w:fldCharType="end"/>
        </w:r>
      </w:hyperlink>
    </w:p>
    <w:p w14:paraId="14CD34FB" w14:textId="7AE1C54E"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56" w:history="1">
        <w:r w:rsidRPr="00080EED">
          <w:rPr>
            <w:rStyle w:val="Hyperlink"/>
            <w:noProof/>
            <w:lang w:eastAsia="en-GB"/>
          </w:rPr>
          <w:t>5</w:t>
        </w:r>
        <w:r>
          <w:rPr>
            <w:rFonts w:asciiTheme="minorHAnsi" w:eastAsiaTheme="minorEastAsia" w:hAnsiTheme="minorHAnsi" w:cstheme="minorBidi"/>
            <w:b w:val="0"/>
            <w:noProof/>
            <w:kern w:val="2"/>
            <w:lang w:eastAsia="en-GB"/>
            <w14:ligatures w14:val="standardContextual"/>
          </w:rPr>
          <w:tab/>
        </w:r>
        <w:r w:rsidRPr="00080EED">
          <w:rPr>
            <w:rStyle w:val="Hyperlink"/>
            <w:noProof/>
            <w:lang w:eastAsia="en-GB"/>
          </w:rPr>
          <w:t>Stairlift Grant</w:t>
        </w:r>
        <w:r>
          <w:rPr>
            <w:noProof/>
            <w:webHidden/>
          </w:rPr>
          <w:tab/>
        </w:r>
        <w:r>
          <w:rPr>
            <w:noProof/>
            <w:webHidden/>
          </w:rPr>
          <w:fldChar w:fldCharType="begin"/>
        </w:r>
        <w:r>
          <w:rPr>
            <w:noProof/>
            <w:webHidden/>
          </w:rPr>
          <w:instrText xml:space="preserve"> PAGEREF _Toc227685056 \h </w:instrText>
        </w:r>
        <w:r>
          <w:rPr>
            <w:noProof/>
            <w:webHidden/>
          </w:rPr>
        </w:r>
        <w:r>
          <w:rPr>
            <w:noProof/>
            <w:webHidden/>
          </w:rPr>
          <w:fldChar w:fldCharType="separate"/>
        </w:r>
        <w:r>
          <w:rPr>
            <w:noProof/>
            <w:webHidden/>
          </w:rPr>
          <w:t>20</w:t>
        </w:r>
        <w:r>
          <w:rPr>
            <w:noProof/>
            <w:webHidden/>
          </w:rPr>
          <w:fldChar w:fldCharType="end"/>
        </w:r>
      </w:hyperlink>
    </w:p>
    <w:p w14:paraId="1F763842" w14:textId="3E1CC8DA"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7" w:history="1">
        <w:r w:rsidRPr="00080EED">
          <w:rPr>
            <w:rStyle w:val="Hyperlink"/>
            <w:noProof/>
            <w:lang w:eastAsia="en-GB"/>
          </w:rPr>
          <w:t>5.1</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Eligibility</w:t>
        </w:r>
        <w:r>
          <w:rPr>
            <w:noProof/>
            <w:webHidden/>
          </w:rPr>
          <w:tab/>
        </w:r>
        <w:r>
          <w:rPr>
            <w:noProof/>
            <w:webHidden/>
          </w:rPr>
          <w:fldChar w:fldCharType="begin"/>
        </w:r>
        <w:r>
          <w:rPr>
            <w:noProof/>
            <w:webHidden/>
          </w:rPr>
          <w:instrText xml:space="preserve"> PAGEREF _Toc227685057 \h </w:instrText>
        </w:r>
        <w:r>
          <w:rPr>
            <w:noProof/>
            <w:webHidden/>
          </w:rPr>
        </w:r>
        <w:r>
          <w:rPr>
            <w:noProof/>
            <w:webHidden/>
          </w:rPr>
          <w:fldChar w:fldCharType="separate"/>
        </w:r>
        <w:r>
          <w:rPr>
            <w:noProof/>
            <w:webHidden/>
          </w:rPr>
          <w:t>20</w:t>
        </w:r>
        <w:r>
          <w:rPr>
            <w:noProof/>
            <w:webHidden/>
          </w:rPr>
          <w:fldChar w:fldCharType="end"/>
        </w:r>
      </w:hyperlink>
    </w:p>
    <w:p w14:paraId="155902DD" w14:textId="76D3383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58" w:history="1">
        <w:r w:rsidRPr="00080EED">
          <w:rPr>
            <w:rStyle w:val="Hyperlink"/>
            <w:noProof/>
            <w:lang w:eastAsia="en-GB"/>
          </w:rPr>
          <w:t xml:space="preserve">5.2 </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Conditions</w:t>
        </w:r>
        <w:r>
          <w:rPr>
            <w:noProof/>
            <w:webHidden/>
          </w:rPr>
          <w:tab/>
        </w:r>
        <w:r>
          <w:rPr>
            <w:noProof/>
            <w:webHidden/>
          </w:rPr>
          <w:fldChar w:fldCharType="begin"/>
        </w:r>
        <w:r>
          <w:rPr>
            <w:noProof/>
            <w:webHidden/>
          </w:rPr>
          <w:instrText xml:space="preserve"> PAGEREF _Toc227685058 \h </w:instrText>
        </w:r>
        <w:r>
          <w:rPr>
            <w:noProof/>
            <w:webHidden/>
          </w:rPr>
        </w:r>
        <w:r>
          <w:rPr>
            <w:noProof/>
            <w:webHidden/>
          </w:rPr>
          <w:fldChar w:fldCharType="separate"/>
        </w:r>
        <w:r>
          <w:rPr>
            <w:noProof/>
            <w:webHidden/>
          </w:rPr>
          <w:t>20</w:t>
        </w:r>
        <w:r>
          <w:rPr>
            <w:noProof/>
            <w:webHidden/>
          </w:rPr>
          <w:fldChar w:fldCharType="end"/>
        </w:r>
      </w:hyperlink>
    </w:p>
    <w:p w14:paraId="12CF8552" w14:textId="4497D4E3"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59" w:history="1">
        <w:r w:rsidRPr="00080EED">
          <w:rPr>
            <w:rStyle w:val="Hyperlink"/>
            <w:noProof/>
            <w:lang w:eastAsia="en-GB"/>
          </w:rPr>
          <w:t>6</w:t>
        </w:r>
        <w:r>
          <w:rPr>
            <w:rFonts w:asciiTheme="minorHAnsi" w:eastAsiaTheme="minorEastAsia" w:hAnsiTheme="minorHAnsi" w:cstheme="minorBidi"/>
            <w:b w:val="0"/>
            <w:noProof/>
            <w:kern w:val="2"/>
            <w:lang w:eastAsia="en-GB"/>
            <w14:ligatures w14:val="standardContextual"/>
          </w:rPr>
          <w:tab/>
        </w:r>
        <w:r w:rsidRPr="00080EED">
          <w:rPr>
            <w:rStyle w:val="Hyperlink"/>
            <w:noProof/>
            <w:lang w:eastAsia="en-GB"/>
          </w:rPr>
          <w:t>Bathroom Adaptation Grant</w:t>
        </w:r>
        <w:r>
          <w:rPr>
            <w:noProof/>
            <w:webHidden/>
          </w:rPr>
          <w:tab/>
        </w:r>
        <w:r>
          <w:rPr>
            <w:noProof/>
            <w:webHidden/>
          </w:rPr>
          <w:fldChar w:fldCharType="begin"/>
        </w:r>
        <w:r>
          <w:rPr>
            <w:noProof/>
            <w:webHidden/>
          </w:rPr>
          <w:instrText xml:space="preserve"> PAGEREF _Toc227685059 \h </w:instrText>
        </w:r>
        <w:r>
          <w:rPr>
            <w:noProof/>
            <w:webHidden/>
          </w:rPr>
        </w:r>
        <w:r>
          <w:rPr>
            <w:noProof/>
            <w:webHidden/>
          </w:rPr>
          <w:fldChar w:fldCharType="separate"/>
        </w:r>
        <w:r>
          <w:rPr>
            <w:noProof/>
            <w:webHidden/>
          </w:rPr>
          <w:t>22</w:t>
        </w:r>
        <w:r>
          <w:rPr>
            <w:noProof/>
            <w:webHidden/>
          </w:rPr>
          <w:fldChar w:fldCharType="end"/>
        </w:r>
      </w:hyperlink>
    </w:p>
    <w:p w14:paraId="3E3A54A2" w14:textId="0F7BF41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0" w:history="1">
        <w:r w:rsidRPr="00080EED">
          <w:rPr>
            <w:rStyle w:val="Hyperlink"/>
            <w:noProof/>
            <w:lang w:eastAsia="en-GB"/>
          </w:rPr>
          <w:t>6.1</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Eligibility</w:t>
        </w:r>
        <w:r>
          <w:rPr>
            <w:noProof/>
            <w:webHidden/>
          </w:rPr>
          <w:tab/>
        </w:r>
        <w:r>
          <w:rPr>
            <w:noProof/>
            <w:webHidden/>
          </w:rPr>
          <w:fldChar w:fldCharType="begin"/>
        </w:r>
        <w:r>
          <w:rPr>
            <w:noProof/>
            <w:webHidden/>
          </w:rPr>
          <w:instrText xml:space="preserve"> PAGEREF _Toc227685060 \h </w:instrText>
        </w:r>
        <w:r>
          <w:rPr>
            <w:noProof/>
            <w:webHidden/>
          </w:rPr>
        </w:r>
        <w:r>
          <w:rPr>
            <w:noProof/>
            <w:webHidden/>
          </w:rPr>
          <w:fldChar w:fldCharType="separate"/>
        </w:r>
        <w:r>
          <w:rPr>
            <w:noProof/>
            <w:webHidden/>
          </w:rPr>
          <w:t>22</w:t>
        </w:r>
        <w:r>
          <w:rPr>
            <w:noProof/>
            <w:webHidden/>
          </w:rPr>
          <w:fldChar w:fldCharType="end"/>
        </w:r>
      </w:hyperlink>
    </w:p>
    <w:p w14:paraId="5ECDAD61" w14:textId="3D7DB37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1" w:history="1">
        <w:r w:rsidRPr="00080EED">
          <w:rPr>
            <w:rStyle w:val="Hyperlink"/>
            <w:noProof/>
            <w:lang w:eastAsia="en-GB"/>
          </w:rPr>
          <w:t>6.2</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Conditions</w:t>
        </w:r>
        <w:r>
          <w:rPr>
            <w:noProof/>
            <w:webHidden/>
          </w:rPr>
          <w:tab/>
        </w:r>
        <w:r>
          <w:rPr>
            <w:noProof/>
            <w:webHidden/>
          </w:rPr>
          <w:fldChar w:fldCharType="begin"/>
        </w:r>
        <w:r>
          <w:rPr>
            <w:noProof/>
            <w:webHidden/>
          </w:rPr>
          <w:instrText xml:space="preserve"> PAGEREF _Toc227685061 \h </w:instrText>
        </w:r>
        <w:r>
          <w:rPr>
            <w:noProof/>
            <w:webHidden/>
          </w:rPr>
        </w:r>
        <w:r>
          <w:rPr>
            <w:noProof/>
            <w:webHidden/>
          </w:rPr>
          <w:fldChar w:fldCharType="separate"/>
        </w:r>
        <w:r>
          <w:rPr>
            <w:noProof/>
            <w:webHidden/>
          </w:rPr>
          <w:t>23</w:t>
        </w:r>
        <w:r>
          <w:rPr>
            <w:noProof/>
            <w:webHidden/>
          </w:rPr>
          <w:fldChar w:fldCharType="end"/>
        </w:r>
      </w:hyperlink>
    </w:p>
    <w:p w14:paraId="13815CF9" w14:textId="4D76B082"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62" w:history="1">
        <w:r w:rsidRPr="00080EED">
          <w:rPr>
            <w:rStyle w:val="Hyperlink"/>
            <w:noProof/>
          </w:rPr>
          <w:t>7</w:t>
        </w:r>
        <w:r>
          <w:rPr>
            <w:rFonts w:asciiTheme="minorHAnsi" w:eastAsiaTheme="minorEastAsia" w:hAnsiTheme="minorHAnsi" w:cstheme="minorBidi"/>
            <w:b w:val="0"/>
            <w:noProof/>
            <w:kern w:val="2"/>
            <w:lang w:eastAsia="en-GB"/>
            <w14:ligatures w14:val="standardContextual"/>
          </w:rPr>
          <w:tab/>
        </w:r>
        <w:r w:rsidRPr="00080EED">
          <w:rPr>
            <w:rStyle w:val="Hyperlink"/>
            <w:noProof/>
          </w:rPr>
          <w:t>Accessible Homes Grant – Top Up</w:t>
        </w:r>
        <w:r>
          <w:rPr>
            <w:noProof/>
            <w:webHidden/>
          </w:rPr>
          <w:tab/>
        </w:r>
        <w:r>
          <w:rPr>
            <w:noProof/>
            <w:webHidden/>
          </w:rPr>
          <w:fldChar w:fldCharType="begin"/>
        </w:r>
        <w:r>
          <w:rPr>
            <w:noProof/>
            <w:webHidden/>
          </w:rPr>
          <w:instrText xml:space="preserve"> PAGEREF _Toc227685062 \h </w:instrText>
        </w:r>
        <w:r>
          <w:rPr>
            <w:noProof/>
            <w:webHidden/>
          </w:rPr>
        </w:r>
        <w:r>
          <w:rPr>
            <w:noProof/>
            <w:webHidden/>
          </w:rPr>
          <w:fldChar w:fldCharType="separate"/>
        </w:r>
        <w:r>
          <w:rPr>
            <w:noProof/>
            <w:webHidden/>
          </w:rPr>
          <w:t>24</w:t>
        </w:r>
        <w:r>
          <w:rPr>
            <w:noProof/>
            <w:webHidden/>
          </w:rPr>
          <w:fldChar w:fldCharType="end"/>
        </w:r>
      </w:hyperlink>
    </w:p>
    <w:p w14:paraId="64D88429" w14:textId="057B041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3" w:history="1">
        <w:r w:rsidRPr="00080EED">
          <w:rPr>
            <w:rStyle w:val="Hyperlink"/>
            <w:noProof/>
          </w:rPr>
          <w:t>7.1</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_Toc227685063 \h </w:instrText>
        </w:r>
        <w:r>
          <w:rPr>
            <w:noProof/>
            <w:webHidden/>
          </w:rPr>
        </w:r>
        <w:r>
          <w:rPr>
            <w:noProof/>
            <w:webHidden/>
          </w:rPr>
          <w:fldChar w:fldCharType="separate"/>
        </w:r>
        <w:r>
          <w:rPr>
            <w:noProof/>
            <w:webHidden/>
          </w:rPr>
          <w:t>24</w:t>
        </w:r>
        <w:r>
          <w:rPr>
            <w:noProof/>
            <w:webHidden/>
          </w:rPr>
          <w:fldChar w:fldCharType="end"/>
        </w:r>
      </w:hyperlink>
    </w:p>
    <w:p w14:paraId="61531294" w14:textId="19BADDC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4" w:history="1">
        <w:r w:rsidRPr="00080EED">
          <w:rPr>
            <w:rStyle w:val="Hyperlink"/>
            <w:noProof/>
          </w:rPr>
          <w:t>7.2</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_Toc227685064 \h </w:instrText>
        </w:r>
        <w:r>
          <w:rPr>
            <w:noProof/>
            <w:webHidden/>
          </w:rPr>
        </w:r>
        <w:r>
          <w:rPr>
            <w:noProof/>
            <w:webHidden/>
          </w:rPr>
          <w:fldChar w:fldCharType="separate"/>
        </w:r>
        <w:r>
          <w:rPr>
            <w:noProof/>
            <w:webHidden/>
          </w:rPr>
          <w:t>24</w:t>
        </w:r>
        <w:r>
          <w:rPr>
            <w:noProof/>
            <w:webHidden/>
          </w:rPr>
          <w:fldChar w:fldCharType="end"/>
        </w:r>
      </w:hyperlink>
    </w:p>
    <w:p w14:paraId="4AFC9101" w14:textId="441012FA"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65" w:history="1">
        <w:r w:rsidRPr="00080EED">
          <w:rPr>
            <w:rStyle w:val="Hyperlink"/>
            <w:noProof/>
          </w:rPr>
          <w:t>8</w:t>
        </w:r>
        <w:r>
          <w:rPr>
            <w:rFonts w:asciiTheme="minorHAnsi" w:eastAsiaTheme="minorEastAsia" w:hAnsiTheme="minorHAnsi" w:cstheme="minorBidi"/>
            <w:b w:val="0"/>
            <w:noProof/>
            <w:kern w:val="2"/>
            <w:lang w:eastAsia="en-GB"/>
            <w14:ligatures w14:val="standardContextual"/>
          </w:rPr>
          <w:tab/>
        </w:r>
        <w:r w:rsidRPr="00080EED">
          <w:rPr>
            <w:rStyle w:val="Hyperlink"/>
            <w:noProof/>
          </w:rPr>
          <w:t>Accessible Homes Grant – Contribution</w:t>
        </w:r>
        <w:r>
          <w:rPr>
            <w:noProof/>
            <w:webHidden/>
          </w:rPr>
          <w:tab/>
        </w:r>
        <w:r>
          <w:rPr>
            <w:noProof/>
            <w:webHidden/>
          </w:rPr>
          <w:fldChar w:fldCharType="begin"/>
        </w:r>
        <w:r>
          <w:rPr>
            <w:noProof/>
            <w:webHidden/>
          </w:rPr>
          <w:instrText xml:space="preserve"> PAGEREF _Toc227685065 \h </w:instrText>
        </w:r>
        <w:r>
          <w:rPr>
            <w:noProof/>
            <w:webHidden/>
          </w:rPr>
        </w:r>
        <w:r>
          <w:rPr>
            <w:noProof/>
            <w:webHidden/>
          </w:rPr>
          <w:fldChar w:fldCharType="separate"/>
        </w:r>
        <w:r>
          <w:rPr>
            <w:noProof/>
            <w:webHidden/>
          </w:rPr>
          <w:t>25</w:t>
        </w:r>
        <w:r>
          <w:rPr>
            <w:noProof/>
            <w:webHidden/>
          </w:rPr>
          <w:fldChar w:fldCharType="end"/>
        </w:r>
      </w:hyperlink>
    </w:p>
    <w:p w14:paraId="5653BA04" w14:textId="3191276B"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6" w:history="1">
        <w:r w:rsidRPr="00080EED">
          <w:rPr>
            <w:rStyle w:val="Hyperlink"/>
            <w:noProof/>
          </w:rPr>
          <w:t>8.1</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_Toc227685066 \h </w:instrText>
        </w:r>
        <w:r>
          <w:rPr>
            <w:noProof/>
            <w:webHidden/>
          </w:rPr>
        </w:r>
        <w:r>
          <w:rPr>
            <w:noProof/>
            <w:webHidden/>
          </w:rPr>
          <w:fldChar w:fldCharType="separate"/>
        </w:r>
        <w:r>
          <w:rPr>
            <w:noProof/>
            <w:webHidden/>
          </w:rPr>
          <w:t>25</w:t>
        </w:r>
        <w:r>
          <w:rPr>
            <w:noProof/>
            <w:webHidden/>
          </w:rPr>
          <w:fldChar w:fldCharType="end"/>
        </w:r>
      </w:hyperlink>
    </w:p>
    <w:p w14:paraId="6513FF72" w14:textId="6BE6716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7" w:history="1">
        <w:r w:rsidRPr="00080EED">
          <w:rPr>
            <w:rStyle w:val="Hyperlink"/>
            <w:noProof/>
          </w:rPr>
          <w:t>8.2</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_Toc227685067 \h </w:instrText>
        </w:r>
        <w:r>
          <w:rPr>
            <w:noProof/>
            <w:webHidden/>
          </w:rPr>
        </w:r>
        <w:r>
          <w:rPr>
            <w:noProof/>
            <w:webHidden/>
          </w:rPr>
          <w:fldChar w:fldCharType="separate"/>
        </w:r>
        <w:r>
          <w:rPr>
            <w:noProof/>
            <w:webHidden/>
          </w:rPr>
          <w:t>26</w:t>
        </w:r>
        <w:r>
          <w:rPr>
            <w:noProof/>
            <w:webHidden/>
          </w:rPr>
          <w:fldChar w:fldCharType="end"/>
        </w:r>
      </w:hyperlink>
    </w:p>
    <w:p w14:paraId="4B3BAA01" w14:textId="00921F25"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68" w:history="1">
        <w:r w:rsidRPr="00080EED">
          <w:rPr>
            <w:rStyle w:val="Hyperlink"/>
            <w:noProof/>
          </w:rPr>
          <w:t>9</w:t>
        </w:r>
        <w:r>
          <w:rPr>
            <w:rFonts w:asciiTheme="minorHAnsi" w:eastAsiaTheme="minorEastAsia" w:hAnsiTheme="minorHAnsi" w:cstheme="minorBidi"/>
            <w:b w:val="0"/>
            <w:noProof/>
            <w:kern w:val="2"/>
            <w:lang w:eastAsia="en-GB"/>
            <w14:ligatures w14:val="standardContextual"/>
          </w:rPr>
          <w:tab/>
        </w:r>
        <w:r w:rsidRPr="00080EED">
          <w:rPr>
            <w:rStyle w:val="Hyperlink"/>
            <w:noProof/>
          </w:rPr>
          <w:t>Accessible Homes Grant: Feasibility</w:t>
        </w:r>
        <w:r>
          <w:rPr>
            <w:noProof/>
            <w:webHidden/>
          </w:rPr>
          <w:tab/>
        </w:r>
        <w:r>
          <w:rPr>
            <w:noProof/>
            <w:webHidden/>
          </w:rPr>
          <w:fldChar w:fldCharType="begin"/>
        </w:r>
        <w:r>
          <w:rPr>
            <w:noProof/>
            <w:webHidden/>
          </w:rPr>
          <w:instrText xml:space="preserve"> PAGEREF _Toc227685068 \h </w:instrText>
        </w:r>
        <w:r>
          <w:rPr>
            <w:noProof/>
            <w:webHidden/>
          </w:rPr>
        </w:r>
        <w:r>
          <w:rPr>
            <w:noProof/>
            <w:webHidden/>
          </w:rPr>
          <w:fldChar w:fldCharType="separate"/>
        </w:r>
        <w:r>
          <w:rPr>
            <w:noProof/>
            <w:webHidden/>
          </w:rPr>
          <w:t>26</w:t>
        </w:r>
        <w:r>
          <w:rPr>
            <w:noProof/>
            <w:webHidden/>
          </w:rPr>
          <w:fldChar w:fldCharType="end"/>
        </w:r>
      </w:hyperlink>
    </w:p>
    <w:p w14:paraId="4AF5D04A" w14:textId="1B2916F7"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69" w:history="1">
        <w:r w:rsidRPr="00080EED">
          <w:rPr>
            <w:rStyle w:val="Hyperlink"/>
            <w:noProof/>
          </w:rPr>
          <w:t>9.1</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_Toc227685069 \h </w:instrText>
        </w:r>
        <w:r>
          <w:rPr>
            <w:noProof/>
            <w:webHidden/>
          </w:rPr>
        </w:r>
        <w:r>
          <w:rPr>
            <w:noProof/>
            <w:webHidden/>
          </w:rPr>
          <w:fldChar w:fldCharType="separate"/>
        </w:r>
        <w:r>
          <w:rPr>
            <w:noProof/>
            <w:webHidden/>
          </w:rPr>
          <w:t>26</w:t>
        </w:r>
        <w:r>
          <w:rPr>
            <w:noProof/>
            <w:webHidden/>
          </w:rPr>
          <w:fldChar w:fldCharType="end"/>
        </w:r>
      </w:hyperlink>
    </w:p>
    <w:p w14:paraId="53447E40" w14:textId="70FB9E65"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0" w:history="1">
        <w:r w:rsidRPr="00080EED">
          <w:rPr>
            <w:rStyle w:val="Hyperlink"/>
            <w:noProof/>
          </w:rPr>
          <w:t>9.2</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_Toc227685070 \h </w:instrText>
        </w:r>
        <w:r>
          <w:rPr>
            <w:noProof/>
            <w:webHidden/>
          </w:rPr>
        </w:r>
        <w:r>
          <w:rPr>
            <w:noProof/>
            <w:webHidden/>
          </w:rPr>
          <w:fldChar w:fldCharType="separate"/>
        </w:r>
        <w:r>
          <w:rPr>
            <w:noProof/>
            <w:webHidden/>
          </w:rPr>
          <w:t>27</w:t>
        </w:r>
        <w:r>
          <w:rPr>
            <w:noProof/>
            <w:webHidden/>
          </w:rPr>
          <w:fldChar w:fldCharType="end"/>
        </w:r>
      </w:hyperlink>
    </w:p>
    <w:p w14:paraId="05AC2F27" w14:textId="7B66996B"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71" w:history="1">
        <w:r w:rsidRPr="00080EED">
          <w:rPr>
            <w:rStyle w:val="Hyperlink"/>
            <w:noProof/>
          </w:rPr>
          <w:t>10</w:t>
        </w:r>
        <w:r>
          <w:rPr>
            <w:rFonts w:asciiTheme="minorHAnsi" w:eastAsiaTheme="minorEastAsia" w:hAnsiTheme="minorHAnsi" w:cstheme="minorBidi"/>
            <w:b w:val="0"/>
            <w:noProof/>
            <w:kern w:val="2"/>
            <w:lang w:eastAsia="en-GB"/>
            <w14:ligatures w14:val="standardContextual"/>
          </w:rPr>
          <w:tab/>
        </w:r>
        <w:r w:rsidRPr="00080EED">
          <w:rPr>
            <w:rStyle w:val="Hyperlink"/>
            <w:noProof/>
          </w:rPr>
          <w:t>Accessible Homes Grant: Moving Application</w:t>
        </w:r>
        <w:r>
          <w:rPr>
            <w:noProof/>
            <w:webHidden/>
          </w:rPr>
          <w:tab/>
        </w:r>
        <w:r>
          <w:rPr>
            <w:noProof/>
            <w:webHidden/>
          </w:rPr>
          <w:fldChar w:fldCharType="begin"/>
        </w:r>
        <w:r>
          <w:rPr>
            <w:noProof/>
            <w:webHidden/>
          </w:rPr>
          <w:instrText xml:space="preserve"> PAGEREF _Toc227685071 \h </w:instrText>
        </w:r>
        <w:r>
          <w:rPr>
            <w:noProof/>
            <w:webHidden/>
          </w:rPr>
        </w:r>
        <w:r>
          <w:rPr>
            <w:noProof/>
            <w:webHidden/>
          </w:rPr>
          <w:fldChar w:fldCharType="separate"/>
        </w:r>
        <w:r>
          <w:rPr>
            <w:noProof/>
            <w:webHidden/>
          </w:rPr>
          <w:t>28</w:t>
        </w:r>
        <w:r>
          <w:rPr>
            <w:noProof/>
            <w:webHidden/>
          </w:rPr>
          <w:fldChar w:fldCharType="end"/>
        </w:r>
      </w:hyperlink>
    </w:p>
    <w:p w14:paraId="39998CBD" w14:textId="0EA0033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2" w:history="1">
        <w:r w:rsidRPr="00080EED">
          <w:rPr>
            <w:rStyle w:val="Hyperlink"/>
            <w:noProof/>
            <w:lang w:eastAsia="en-GB"/>
          </w:rPr>
          <w:t xml:space="preserve">10.1 </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Eligibility</w:t>
        </w:r>
        <w:r>
          <w:rPr>
            <w:noProof/>
            <w:webHidden/>
          </w:rPr>
          <w:tab/>
        </w:r>
        <w:r>
          <w:rPr>
            <w:noProof/>
            <w:webHidden/>
          </w:rPr>
          <w:fldChar w:fldCharType="begin"/>
        </w:r>
        <w:r>
          <w:rPr>
            <w:noProof/>
            <w:webHidden/>
          </w:rPr>
          <w:instrText xml:space="preserve"> PAGEREF _Toc227685072 \h </w:instrText>
        </w:r>
        <w:r>
          <w:rPr>
            <w:noProof/>
            <w:webHidden/>
          </w:rPr>
        </w:r>
        <w:r>
          <w:rPr>
            <w:noProof/>
            <w:webHidden/>
          </w:rPr>
          <w:fldChar w:fldCharType="separate"/>
        </w:r>
        <w:r>
          <w:rPr>
            <w:noProof/>
            <w:webHidden/>
          </w:rPr>
          <w:t>28</w:t>
        </w:r>
        <w:r>
          <w:rPr>
            <w:noProof/>
            <w:webHidden/>
          </w:rPr>
          <w:fldChar w:fldCharType="end"/>
        </w:r>
      </w:hyperlink>
    </w:p>
    <w:p w14:paraId="52B8F085" w14:textId="571728F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3" w:history="1">
        <w:r w:rsidRPr="00080EED">
          <w:rPr>
            <w:rStyle w:val="Hyperlink"/>
            <w:noProof/>
            <w:lang w:eastAsia="en-GB"/>
          </w:rPr>
          <w:t xml:space="preserve">10.2 </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Eligible Expenses – owner occupier</w:t>
        </w:r>
        <w:r>
          <w:rPr>
            <w:noProof/>
            <w:webHidden/>
          </w:rPr>
          <w:tab/>
        </w:r>
        <w:r>
          <w:rPr>
            <w:noProof/>
            <w:webHidden/>
          </w:rPr>
          <w:fldChar w:fldCharType="begin"/>
        </w:r>
        <w:r>
          <w:rPr>
            <w:noProof/>
            <w:webHidden/>
          </w:rPr>
          <w:instrText xml:space="preserve"> PAGEREF _Toc227685073 \h </w:instrText>
        </w:r>
        <w:r>
          <w:rPr>
            <w:noProof/>
            <w:webHidden/>
          </w:rPr>
        </w:r>
        <w:r>
          <w:rPr>
            <w:noProof/>
            <w:webHidden/>
          </w:rPr>
          <w:fldChar w:fldCharType="separate"/>
        </w:r>
        <w:r>
          <w:rPr>
            <w:noProof/>
            <w:webHidden/>
          </w:rPr>
          <w:t>29</w:t>
        </w:r>
        <w:r>
          <w:rPr>
            <w:noProof/>
            <w:webHidden/>
          </w:rPr>
          <w:fldChar w:fldCharType="end"/>
        </w:r>
      </w:hyperlink>
    </w:p>
    <w:p w14:paraId="1BF0118F" w14:textId="1E52463C"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4" w:history="1">
        <w:r w:rsidRPr="00080EED">
          <w:rPr>
            <w:rStyle w:val="Hyperlink"/>
            <w:noProof/>
            <w:lang w:eastAsia="en-GB"/>
          </w:rPr>
          <w:t xml:space="preserve">10.3 </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Eligible expenses – tenant</w:t>
        </w:r>
        <w:r>
          <w:rPr>
            <w:noProof/>
            <w:webHidden/>
          </w:rPr>
          <w:tab/>
        </w:r>
        <w:r>
          <w:rPr>
            <w:noProof/>
            <w:webHidden/>
          </w:rPr>
          <w:fldChar w:fldCharType="begin"/>
        </w:r>
        <w:r>
          <w:rPr>
            <w:noProof/>
            <w:webHidden/>
          </w:rPr>
          <w:instrText xml:space="preserve"> PAGEREF _Toc227685074 \h </w:instrText>
        </w:r>
        <w:r>
          <w:rPr>
            <w:noProof/>
            <w:webHidden/>
          </w:rPr>
        </w:r>
        <w:r>
          <w:rPr>
            <w:noProof/>
            <w:webHidden/>
          </w:rPr>
          <w:fldChar w:fldCharType="separate"/>
        </w:r>
        <w:r>
          <w:rPr>
            <w:noProof/>
            <w:webHidden/>
          </w:rPr>
          <w:t>29</w:t>
        </w:r>
        <w:r>
          <w:rPr>
            <w:noProof/>
            <w:webHidden/>
          </w:rPr>
          <w:fldChar w:fldCharType="end"/>
        </w:r>
      </w:hyperlink>
    </w:p>
    <w:p w14:paraId="63DE5C5C" w14:textId="74B0021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5" w:history="1">
        <w:r w:rsidRPr="00080EED">
          <w:rPr>
            <w:rStyle w:val="Hyperlink"/>
            <w:noProof/>
            <w:lang w:eastAsia="en-GB"/>
          </w:rPr>
          <w:t xml:space="preserve">10.4 </w:t>
        </w:r>
        <w:r>
          <w:rPr>
            <w:rFonts w:asciiTheme="minorHAnsi" w:eastAsiaTheme="minorEastAsia" w:hAnsiTheme="minorHAnsi" w:cstheme="minorBidi"/>
            <w:noProof/>
            <w:kern w:val="2"/>
            <w:lang w:eastAsia="en-GB"/>
            <w14:ligatures w14:val="standardContextual"/>
          </w:rPr>
          <w:tab/>
        </w:r>
        <w:r w:rsidRPr="00080EED">
          <w:rPr>
            <w:rStyle w:val="Hyperlink"/>
            <w:noProof/>
            <w:lang w:eastAsia="en-GB"/>
          </w:rPr>
          <w:t>Conditions</w:t>
        </w:r>
        <w:r>
          <w:rPr>
            <w:noProof/>
            <w:webHidden/>
          </w:rPr>
          <w:tab/>
        </w:r>
        <w:r>
          <w:rPr>
            <w:noProof/>
            <w:webHidden/>
          </w:rPr>
          <w:fldChar w:fldCharType="begin"/>
        </w:r>
        <w:r>
          <w:rPr>
            <w:noProof/>
            <w:webHidden/>
          </w:rPr>
          <w:instrText xml:space="preserve"> PAGEREF _Toc227685075 \h </w:instrText>
        </w:r>
        <w:r>
          <w:rPr>
            <w:noProof/>
            <w:webHidden/>
          </w:rPr>
        </w:r>
        <w:r>
          <w:rPr>
            <w:noProof/>
            <w:webHidden/>
          </w:rPr>
          <w:fldChar w:fldCharType="separate"/>
        </w:r>
        <w:r>
          <w:rPr>
            <w:noProof/>
            <w:webHidden/>
          </w:rPr>
          <w:t>30</w:t>
        </w:r>
        <w:r>
          <w:rPr>
            <w:noProof/>
            <w:webHidden/>
          </w:rPr>
          <w:fldChar w:fldCharType="end"/>
        </w:r>
      </w:hyperlink>
    </w:p>
    <w:p w14:paraId="648A2537" w14:textId="17B7C332"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76" w:history="1">
        <w:r w:rsidRPr="00080EED">
          <w:rPr>
            <w:rStyle w:val="Hyperlink"/>
            <w:noProof/>
          </w:rPr>
          <w:t>11</w:t>
        </w:r>
        <w:r>
          <w:rPr>
            <w:rFonts w:asciiTheme="minorHAnsi" w:eastAsiaTheme="minorEastAsia" w:hAnsiTheme="minorHAnsi" w:cstheme="minorBidi"/>
            <w:b w:val="0"/>
            <w:noProof/>
            <w:kern w:val="2"/>
            <w:lang w:eastAsia="en-GB"/>
            <w14:ligatures w14:val="standardContextual"/>
          </w:rPr>
          <w:tab/>
        </w:r>
        <w:r w:rsidRPr="00080EED">
          <w:rPr>
            <w:rStyle w:val="Hyperlink"/>
            <w:noProof/>
          </w:rPr>
          <w:t>Healthy Homes Grants</w:t>
        </w:r>
        <w:r>
          <w:rPr>
            <w:noProof/>
            <w:webHidden/>
          </w:rPr>
          <w:tab/>
        </w:r>
        <w:r>
          <w:rPr>
            <w:noProof/>
            <w:webHidden/>
          </w:rPr>
          <w:fldChar w:fldCharType="begin"/>
        </w:r>
        <w:r>
          <w:rPr>
            <w:noProof/>
            <w:webHidden/>
          </w:rPr>
          <w:instrText xml:space="preserve"> PAGEREF _Toc227685076 \h </w:instrText>
        </w:r>
        <w:r>
          <w:rPr>
            <w:noProof/>
            <w:webHidden/>
          </w:rPr>
        </w:r>
        <w:r>
          <w:rPr>
            <w:noProof/>
            <w:webHidden/>
          </w:rPr>
          <w:fldChar w:fldCharType="separate"/>
        </w:r>
        <w:r>
          <w:rPr>
            <w:noProof/>
            <w:webHidden/>
          </w:rPr>
          <w:t>30</w:t>
        </w:r>
        <w:r>
          <w:rPr>
            <w:noProof/>
            <w:webHidden/>
          </w:rPr>
          <w:fldChar w:fldCharType="end"/>
        </w:r>
      </w:hyperlink>
    </w:p>
    <w:p w14:paraId="22C2891F" w14:textId="3B504719"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7" w:history="1">
        <w:r w:rsidRPr="00080EED">
          <w:rPr>
            <w:rStyle w:val="Hyperlink"/>
            <w:noProof/>
          </w:rPr>
          <w:t>11.1</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_Toc227685077 \h </w:instrText>
        </w:r>
        <w:r>
          <w:rPr>
            <w:noProof/>
            <w:webHidden/>
          </w:rPr>
        </w:r>
        <w:r>
          <w:rPr>
            <w:noProof/>
            <w:webHidden/>
          </w:rPr>
          <w:fldChar w:fldCharType="separate"/>
        </w:r>
        <w:r>
          <w:rPr>
            <w:noProof/>
            <w:webHidden/>
          </w:rPr>
          <w:t>30</w:t>
        </w:r>
        <w:r>
          <w:rPr>
            <w:noProof/>
            <w:webHidden/>
          </w:rPr>
          <w:fldChar w:fldCharType="end"/>
        </w:r>
      </w:hyperlink>
    </w:p>
    <w:p w14:paraId="1C133172" w14:textId="37F4D27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78" w:history="1">
        <w:r w:rsidRPr="00080EED">
          <w:rPr>
            <w:rStyle w:val="Hyperlink"/>
            <w:noProof/>
          </w:rPr>
          <w:t>11.2</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_Toc227685078 \h </w:instrText>
        </w:r>
        <w:r>
          <w:rPr>
            <w:noProof/>
            <w:webHidden/>
          </w:rPr>
        </w:r>
        <w:r>
          <w:rPr>
            <w:noProof/>
            <w:webHidden/>
          </w:rPr>
          <w:fldChar w:fldCharType="separate"/>
        </w:r>
        <w:r>
          <w:rPr>
            <w:noProof/>
            <w:webHidden/>
          </w:rPr>
          <w:t>31</w:t>
        </w:r>
        <w:r>
          <w:rPr>
            <w:noProof/>
            <w:webHidden/>
          </w:rPr>
          <w:fldChar w:fldCharType="end"/>
        </w:r>
      </w:hyperlink>
    </w:p>
    <w:p w14:paraId="275CAB52" w14:textId="047FCE71"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79" w:history="1">
        <w:r w:rsidRPr="00080EED">
          <w:rPr>
            <w:rStyle w:val="Hyperlink"/>
            <w:noProof/>
          </w:rPr>
          <w:t>12</w:t>
        </w:r>
        <w:r>
          <w:rPr>
            <w:rFonts w:asciiTheme="minorHAnsi" w:eastAsiaTheme="minorEastAsia" w:hAnsiTheme="minorHAnsi" w:cstheme="minorBidi"/>
            <w:b w:val="0"/>
            <w:noProof/>
            <w:kern w:val="2"/>
            <w:lang w:eastAsia="en-GB"/>
            <w14:ligatures w14:val="standardContextual"/>
          </w:rPr>
          <w:tab/>
        </w:r>
        <w:r w:rsidRPr="00080EED">
          <w:rPr>
            <w:rStyle w:val="Hyperlink"/>
            <w:noProof/>
          </w:rPr>
          <w:t>Home Improvement Loans</w:t>
        </w:r>
        <w:r>
          <w:rPr>
            <w:noProof/>
            <w:webHidden/>
          </w:rPr>
          <w:tab/>
        </w:r>
        <w:r>
          <w:rPr>
            <w:noProof/>
            <w:webHidden/>
          </w:rPr>
          <w:fldChar w:fldCharType="begin"/>
        </w:r>
        <w:r>
          <w:rPr>
            <w:noProof/>
            <w:webHidden/>
          </w:rPr>
          <w:instrText xml:space="preserve"> PAGEREF _Toc227685079 \h </w:instrText>
        </w:r>
        <w:r>
          <w:rPr>
            <w:noProof/>
            <w:webHidden/>
          </w:rPr>
        </w:r>
        <w:r>
          <w:rPr>
            <w:noProof/>
            <w:webHidden/>
          </w:rPr>
          <w:fldChar w:fldCharType="separate"/>
        </w:r>
        <w:r>
          <w:rPr>
            <w:noProof/>
            <w:webHidden/>
          </w:rPr>
          <w:t>32</w:t>
        </w:r>
        <w:r>
          <w:rPr>
            <w:noProof/>
            <w:webHidden/>
          </w:rPr>
          <w:fldChar w:fldCharType="end"/>
        </w:r>
      </w:hyperlink>
    </w:p>
    <w:p w14:paraId="29253884" w14:textId="6D7A061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0" w:history="1">
        <w:r w:rsidRPr="00080EED">
          <w:rPr>
            <w:rStyle w:val="Hyperlink"/>
            <w:noProof/>
          </w:rPr>
          <w:t>12.1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_Toc227685080 \h </w:instrText>
        </w:r>
        <w:r>
          <w:rPr>
            <w:noProof/>
            <w:webHidden/>
          </w:rPr>
        </w:r>
        <w:r>
          <w:rPr>
            <w:noProof/>
            <w:webHidden/>
          </w:rPr>
          <w:fldChar w:fldCharType="separate"/>
        </w:r>
        <w:r>
          <w:rPr>
            <w:noProof/>
            <w:webHidden/>
          </w:rPr>
          <w:t>32</w:t>
        </w:r>
        <w:r>
          <w:rPr>
            <w:noProof/>
            <w:webHidden/>
          </w:rPr>
          <w:fldChar w:fldCharType="end"/>
        </w:r>
      </w:hyperlink>
    </w:p>
    <w:p w14:paraId="13F5DD9F" w14:textId="535039F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1" w:history="1">
        <w:r w:rsidRPr="00080EED">
          <w:rPr>
            <w:rStyle w:val="Hyperlink"/>
            <w:noProof/>
          </w:rPr>
          <w:t>12.2</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_Toc227685081 \h </w:instrText>
        </w:r>
        <w:r>
          <w:rPr>
            <w:noProof/>
            <w:webHidden/>
          </w:rPr>
        </w:r>
        <w:r>
          <w:rPr>
            <w:noProof/>
            <w:webHidden/>
          </w:rPr>
          <w:fldChar w:fldCharType="separate"/>
        </w:r>
        <w:r>
          <w:rPr>
            <w:noProof/>
            <w:webHidden/>
          </w:rPr>
          <w:t>32</w:t>
        </w:r>
        <w:r>
          <w:rPr>
            <w:noProof/>
            <w:webHidden/>
          </w:rPr>
          <w:fldChar w:fldCharType="end"/>
        </w:r>
      </w:hyperlink>
    </w:p>
    <w:p w14:paraId="5A43E30B" w14:textId="3EFD89E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2" w:history="1">
        <w:r w:rsidRPr="00080EED">
          <w:rPr>
            <w:rStyle w:val="Hyperlink"/>
            <w:noProof/>
          </w:rPr>
          <w:t>12.3</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_Toc227685082 \h </w:instrText>
        </w:r>
        <w:r>
          <w:rPr>
            <w:noProof/>
            <w:webHidden/>
          </w:rPr>
        </w:r>
        <w:r>
          <w:rPr>
            <w:noProof/>
            <w:webHidden/>
          </w:rPr>
          <w:fldChar w:fldCharType="separate"/>
        </w:r>
        <w:r>
          <w:rPr>
            <w:noProof/>
            <w:webHidden/>
          </w:rPr>
          <w:t>33</w:t>
        </w:r>
        <w:r>
          <w:rPr>
            <w:noProof/>
            <w:webHidden/>
          </w:rPr>
          <w:fldChar w:fldCharType="end"/>
        </w:r>
      </w:hyperlink>
    </w:p>
    <w:p w14:paraId="796A055E" w14:textId="47579AE4"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83" w:history="1">
        <w:r w:rsidRPr="00080EED">
          <w:rPr>
            <w:rStyle w:val="Hyperlink"/>
            <w:noProof/>
          </w:rPr>
          <w:t>PART TWO – Local Initiatives</w:t>
        </w:r>
        <w:r>
          <w:rPr>
            <w:noProof/>
            <w:webHidden/>
          </w:rPr>
          <w:tab/>
        </w:r>
        <w:r>
          <w:rPr>
            <w:noProof/>
            <w:webHidden/>
          </w:rPr>
          <w:fldChar w:fldCharType="begin"/>
        </w:r>
        <w:r>
          <w:rPr>
            <w:noProof/>
            <w:webHidden/>
          </w:rPr>
          <w:instrText xml:space="preserve"> PAGEREF _Toc227685083 \h </w:instrText>
        </w:r>
        <w:r>
          <w:rPr>
            <w:noProof/>
            <w:webHidden/>
          </w:rPr>
        </w:r>
        <w:r>
          <w:rPr>
            <w:noProof/>
            <w:webHidden/>
          </w:rPr>
          <w:fldChar w:fldCharType="separate"/>
        </w:r>
        <w:r>
          <w:rPr>
            <w:noProof/>
            <w:webHidden/>
          </w:rPr>
          <w:t>34</w:t>
        </w:r>
        <w:r>
          <w:rPr>
            <w:noProof/>
            <w:webHidden/>
          </w:rPr>
          <w:fldChar w:fldCharType="end"/>
        </w:r>
      </w:hyperlink>
    </w:p>
    <w:p w14:paraId="735CE852" w14:textId="0D104701"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84" w:history="1">
        <w:r w:rsidRPr="00080EED">
          <w:rPr>
            <w:rStyle w:val="Hyperlink"/>
            <w:noProof/>
          </w:rPr>
          <w:t>13</w:t>
        </w:r>
        <w:r>
          <w:rPr>
            <w:rFonts w:asciiTheme="minorHAnsi" w:eastAsiaTheme="minorEastAsia" w:hAnsiTheme="minorHAnsi" w:cstheme="minorBidi"/>
            <w:b w:val="0"/>
            <w:noProof/>
            <w:kern w:val="2"/>
            <w:lang w:eastAsia="en-GB"/>
            <w14:ligatures w14:val="standardContextual"/>
          </w:rPr>
          <w:tab/>
        </w:r>
        <w:r w:rsidRPr="00080EED">
          <w:rPr>
            <w:rStyle w:val="Hyperlink"/>
            <w:noProof/>
          </w:rPr>
          <w:t>Other Types of Assistance</w:t>
        </w:r>
        <w:r>
          <w:rPr>
            <w:noProof/>
            <w:webHidden/>
          </w:rPr>
          <w:tab/>
        </w:r>
        <w:r>
          <w:rPr>
            <w:noProof/>
            <w:webHidden/>
          </w:rPr>
          <w:fldChar w:fldCharType="begin"/>
        </w:r>
        <w:r>
          <w:rPr>
            <w:noProof/>
            <w:webHidden/>
          </w:rPr>
          <w:instrText xml:space="preserve"> PAGEREF _Toc227685084 \h </w:instrText>
        </w:r>
        <w:r>
          <w:rPr>
            <w:noProof/>
            <w:webHidden/>
          </w:rPr>
        </w:r>
        <w:r>
          <w:rPr>
            <w:noProof/>
            <w:webHidden/>
          </w:rPr>
          <w:fldChar w:fldCharType="separate"/>
        </w:r>
        <w:r>
          <w:rPr>
            <w:noProof/>
            <w:webHidden/>
          </w:rPr>
          <w:t>34</w:t>
        </w:r>
        <w:r>
          <w:rPr>
            <w:noProof/>
            <w:webHidden/>
          </w:rPr>
          <w:fldChar w:fldCharType="end"/>
        </w:r>
      </w:hyperlink>
    </w:p>
    <w:p w14:paraId="4E4997AF" w14:textId="146EF2BB"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5" w:history="1">
        <w:r w:rsidRPr="00080EED">
          <w:rPr>
            <w:rStyle w:val="Hyperlink"/>
            <w:noProof/>
          </w:rPr>
          <w:t>13.1</w:t>
        </w:r>
        <w:r>
          <w:rPr>
            <w:rFonts w:asciiTheme="minorHAnsi" w:eastAsiaTheme="minorEastAsia" w:hAnsiTheme="minorHAnsi" w:cstheme="minorBidi"/>
            <w:noProof/>
            <w:kern w:val="2"/>
            <w:lang w:eastAsia="en-GB"/>
            <w14:ligatures w14:val="standardContextual"/>
          </w:rPr>
          <w:tab/>
        </w:r>
        <w:r w:rsidRPr="00080EED">
          <w:rPr>
            <w:rStyle w:val="Hyperlink"/>
            <w:noProof/>
          </w:rPr>
          <w:t>Introduction</w:t>
        </w:r>
        <w:r>
          <w:rPr>
            <w:noProof/>
            <w:webHidden/>
          </w:rPr>
          <w:tab/>
        </w:r>
        <w:r>
          <w:rPr>
            <w:noProof/>
            <w:webHidden/>
          </w:rPr>
          <w:fldChar w:fldCharType="begin"/>
        </w:r>
        <w:r>
          <w:rPr>
            <w:noProof/>
            <w:webHidden/>
          </w:rPr>
          <w:instrText xml:space="preserve"> PAGEREF _Toc227685085 \h </w:instrText>
        </w:r>
        <w:r>
          <w:rPr>
            <w:noProof/>
            <w:webHidden/>
          </w:rPr>
        </w:r>
        <w:r>
          <w:rPr>
            <w:noProof/>
            <w:webHidden/>
          </w:rPr>
          <w:fldChar w:fldCharType="separate"/>
        </w:r>
        <w:r>
          <w:rPr>
            <w:noProof/>
            <w:webHidden/>
          </w:rPr>
          <w:t>34</w:t>
        </w:r>
        <w:r>
          <w:rPr>
            <w:noProof/>
            <w:webHidden/>
          </w:rPr>
          <w:fldChar w:fldCharType="end"/>
        </w:r>
      </w:hyperlink>
    </w:p>
    <w:p w14:paraId="784D0530" w14:textId="0862AAF4"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86" w:history="1">
        <w:r w:rsidRPr="00080EED">
          <w:rPr>
            <w:rStyle w:val="Hyperlink"/>
            <w:noProof/>
          </w:rPr>
          <w:t>14</w:t>
        </w:r>
        <w:r>
          <w:rPr>
            <w:rFonts w:asciiTheme="minorHAnsi" w:eastAsiaTheme="minorEastAsia" w:hAnsiTheme="minorHAnsi" w:cstheme="minorBidi"/>
            <w:b w:val="0"/>
            <w:noProof/>
            <w:kern w:val="2"/>
            <w:lang w:eastAsia="en-GB"/>
            <w14:ligatures w14:val="standardContextual"/>
          </w:rPr>
          <w:tab/>
        </w:r>
        <w:r w:rsidRPr="00080EED">
          <w:rPr>
            <w:rStyle w:val="Hyperlink"/>
            <w:noProof/>
          </w:rPr>
          <w:t>Home Start Grant –Private Sector</w:t>
        </w:r>
        <w:r>
          <w:rPr>
            <w:noProof/>
            <w:webHidden/>
          </w:rPr>
          <w:tab/>
        </w:r>
        <w:r>
          <w:rPr>
            <w:noProof/>
            <w:webHidden/>
          </w:rPr>
          <w:fldChar w:fldCharType="begin"/>
        </w:r>
        <w:r>
          <w:rPr>
            <w:noProof/>
            <w:webHidden/>
          </w:rPr>
          <w:instrText xml:space="preserve"> PAGEREF _Toc227685086 \h </w:instrText>
        </w:r>
        <w:r>
          <w:rPr>
            <w:noProof/>
            <w:webHidden/>
          </w:rPr>
        </w:r>
        <w:r>
          <w:rPr>
            <w:noProof/>
            <w:webHidden/>
          </w:rPr>
          <w:fldChar w:fldCharType="separate"/>
        </w:r>
        <w:r>
          <w:rPr>
            <w:noProof/>
            <w:webHidden/>
          </w:rPr>
          <w:t>34</w:t>
        </w:r>
        <w:r>
          <w:rPr>
            <w:noProof/>
            <w:webHidden/>
          </w:rPr>
          <w:fldChar w:fldCharType="end"/>
        </w:r>
      </w:hyperlink>
    </w:p>
    <w:p w14:paraId="3DCD02DD" w14:textId="11F3DCF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7" w:history="1">
        <w:r w:rsidRPr="00080EED">
          <w:rPr>
            <w:rStyle w:val="Hyperlink"/>
            <w:noProof/>
          </w:rPr>
          <w:t>14.1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_Toc227685087 \h </w:instrText>
        </w:r>
        <w:r>
          <w:rPr>
            <w:noProof/>
            <w:webHidden/>
          </w:rPr>
        </w:r>
        <w:r>
          <w:rPr>
            <w:noProof/>
            <w:webHidden/>
          </w:rPr>
          <w:fldChar w:fldCharType="separate"/>
        </w:r>
        <w:r>
          <w:rPr>
            <w:noProof/>
            <w:webHidden/>
          </w:rPr>
          <w:t>34</w:t>
        </w:r>
        <w:r>
          <w:rPr>
            <w:noProof/>
            <w:webHidden/>
          </w:rPr>
          <w:fldChar w:fldCharType="end"/>
        </w:r>
      </w:hyperlink>
    </w:p>
    <w:p w14:paraId="7CF3BF02" w14:textId="0C893EE9"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8" w:history="1">
        <w:r w:rsidRPr="00080EED">
          <w:rPr>
            <w:rStyle w:val="Hyperlink"/>
            <w:noProof/>
          </w:rPr>
          <w:t>14.2</w:t>
        </w:r>
        <w:r>
          <w:rPr>
            <w:rFonts w:asciiTheme="minorHAnsi" w:eastAsiaTheme="minorEastAsia" w:hAnsiTheme="minorHAnsi" w:cstheme="minorBidi"/>
            <w:noProof/>
            <w:kern w:val="2"/>
            <w:lang w:eastAsia="en-GB"/>
            <w14:ligatures w14:val="standardContextual"/>
          </w:rPr>
          <w:tab/>
        </w:r>
        <w:r w:rsidRPr="00080EED">
          <w:rPr>
            <w:rStyle w:val="Hyperlink"/>
            <w:noProof/>
          </w:rPr>
          <w:t>Eligibility Criteria</w:t>
        </w:r>
        <w:r>
          <w:rPr>
            <w:noProof/>
            <w:webHidden/>
          </w:rPr>
          <w:tab/>
        </w:r>
        <w:r>
          <w:rPr>
            <w:noProof/>
            <w:webHidden/>
          </w:rPr>
          <w:fldChar w:fldCharType="begin"/>
        </w:r>
        <w:r>
          <w:rPr>
            <w:noProof/>
            <w:webHidden/>
          </w:rPr>
          <w:instrText xml:space="preserve"> PAGEREF _Toc227685088 \h </w:instrText>
        </w:r>
        <w:r>
          <w:rPr>
            <w:noProof/>
            <w:webHidden/>
          </w:rPr>
        </w:r>
        <w:r>
          <w:rPr>
            <w:noProof/>
            <w:webHidden/>
          </w:rPr>
          <w:fldChar w:fldCharType="separate"/>
        </w:r>
        <w:r>
          <w:rPr>
            <w:noProof/>
            <w:webHidden/>
          </w:rPr>
          <w:t>34</w:t>
        </w:r>
        <w:r>
          <w:rPr>
            <w:noProof/>
            <w:webHidden/>
          </w:rPr>
          <w:fldChar w:fldCharType="end"/>
        </w:r>
      </w:hyperlink>
    </w:p>
    <w:p w14:paraId="2DF3B10E" w14:textId="78009A7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89" w:history="1">
        <w:r w:rsidRPr="00080EED">
          <w:rPr>
            <w:rStyle w:val="Hyperlink"/>
            <w:noProof/>
          </w:rPr>
          <w:t>14.3</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relevant to the application</w:t>
        </w:r>
        <w:r>
          <w:rPr>
            <w:noProof/>
            <w:webHidden/>
          </w:rPr>
          <w:tab/>
        </w:r>
        <w:r>
          <w:rPr>
            <w:noProof/>
            <w:webHidden/>
          </w:rPr>
          <w:fldChar w:fldCharType="begin"/>
        </w:r>
        <w:r>
          <w:rPr>
            <w:noProof/>
            <w:webHidden/>
          </w:rPr>
          <w:instrText xml:space="preserve"> PAGEREF _Toc227685089 \h </w:instrText>
        </w:r>
        <w:r>
          <w:rPr>
            <w:noProof/>
            <w:webHidden/>
          </w:rPr>
        </w:r>
        <w:r>
          <w:rPr>
            <w:noProof/>
            <w:webHidden/>
          </w:rPr>
          <w:fldChar w:fldCharType="separate"/>
        </w:r>
        <w:r>
          <w:rPr>
            <w:noProof/>
            <w:webHidden/>
          </w:rPr>
          <w:t>35</w:t>
        </w:r>
        <w:r>
          <w:rPr>
            <w:noProof/>
            <w:webHidden/>
          </w:rPr>
          <w:fldChar w:fldCharType="end"/>
        </w:r>
      </w:hyperlink>
    </w:p>
    <w:p w14:paraId="78DC2D57" w14:textId="01688FF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0" w:history="1">
        <w:r w:rsidRPr="00080EED">
          <w:rPr>
            <w:rStyle w:val="Hyperlink"/>
            <w:noProof/>
          </w:rPr>
          <w:t>14.4</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relating to Payments</w:t>
        </w:r>
        <w:r>
          <w:rPr>
            <w:noProof/>
            <w:webHidden/>
          </w:rPr>
          <w:tab/>
        </w:r>
        <w:r>
          <w:rPr>
            <w:noProof/>
            <w:webHidden/>
          </w:rPr>
          <w:fldChar w:fldCharType="begin"/>
        </w:r>
        <w:r>
          <w:rPr>
            <w:noProof/>
            <w:webHidden/>
          </w:rPr>
          <w:instrText xml:space="preserve"> PAGEREF _Toc227685090 \h </w:instrText>
        </w:r>
        <w:r>
          <w:rPr>
            <w:noProof/>
            <w:webHidden/>
          </w:rPr>
        </w:r>
        <w:r>
          <w:rPr>
            <w:noProof/>
            <w:webHidden/>
          </w:rPr>
          <w:fldChar w:fldCharType="separate"/>
        </w:r>
        <w:r>
          <w:rPr>
            <w:noProof/>
            <w:webHidden/>
          </w:rPr>
          <w:t>35</w:t>
        </w:r>
        <w:r>
          <w:rPr>
            <w:noProof/>
            <w:webHidden/>
          </w:rPr>
          <w:fldChar w:fldCharType="end"/>
        </w:r>
      </w:hyperlink>
    </w:p>
    <w:p w14:paraId="31C458D8" w14:textId="48C036D3"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1" w:history="1">
        <w:r w:rsidRPr="00080EED">
          <w:rPr>
            <w:rStyle w:val="Hyperlink"/>
            <w:noProof/>
          </w:rPr>
          <w:t>14.5</w:t>
        </w:r>
        <w:r>
          <w:rPr>
            <w:rFonts w:asciiTheme="minorHAnsi" w:eastAsiaTheme="minorEastAsia" w:hAnsiTheme="minorHAnsi" w:cstheme="minorBidi"/>
            <w:noProof/>
            <w:kern w:val="2"/>
            <w:lang w:eastAsia="en-GB"/>
            <w14:ligatures w14:val="standardContextual"/>
          </w:rPr>
          <w:tab/>
        </w:r>
        <w:r w:rsidRPr="00080EED">
          <w:rPr>
            <w:rStyle w:val="Hyperlink"/>
            <w:noProof/>
          </w:rPr>
          <w:t>Conditions following approval</w:t>
        </w:r>
        <w:r>
          <w:rPr>
            <w:noProof/>
            <w:webHidden/>
          </w:rPr>
          <w:tab/>
        </w:r>
        <w:r>
          <w:rPr>
            <w:noProof/>
            <w:webHidden/>
          </w:rPr>
          <w:fldChar w:fldCharType="begin"/>
        </w:r>
        <w:r>
          <w:rPr>
            <w:noProof/>
            <w:webHidden/>
          </w:rPr>
          <w:instrText xml:space="preserve"> PAGEREF _Toc227685091 \h </w:instrText>
        </w:r>
        <w:r>
          <w:rPr>
            <w:noProof/>
            <w:webHidden/>
          </w:rPr>
        </w:r>
        <w:r>
          <w:rPr>
            <w:noProof/>
            <w:webHidden/>
          </w:rPr>
          <w:fldChar w:fldCharType="separate"/>
        </w:r>
        <w:r>
          <w:rPr>
            <w:noProof/>
            <w:webHidden/>
          </w:rPr>
          <w:t>35</w:t>
        </w:r>
        <w:r>
          <w:rPr>
            <w:noProof/>
            <w:webHidden/>
          </w:rPr>
          <w:fldChar w:fldCharType="end"/>
        </w:r>
      </w:hyperlink>
    </w:p>
    <w:p w14:paraId="54912238" w14:textId="62C4B9A8"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92" w:history="1">
        <w:r w:rsidRPr="00080EED">
          <w:rPr>
            <w:rStyle w:val="Hyperlink"/>
            <w:noProof/>
          </w:rPr>
          <w:t>15</w:t>
        </w:r>
        <w:r>
          <w:rPr>
            <w:rFonts w:asciiTheme="minorHAnsi" w:eastAsiaTheme="minorEastAsia" w:hAnsiTheme="minorHAnsi" w:cstheme="minorBidi"/>
            <w:b w:val="0"/>
            <w:noProof/>
            <w:kern w:val="2"/>
            <w:lang w:eastAsia="en-GB"/>
            <w14:ligatures w14:val="standardContextual"/>
          </w:rPr>
          <w:tab/>
        </w:r>
        <w:r w:rsidRPr="00080EED">
          <w:rPr>
            <w:rStyle w:val="Hyperlink"/>
            <w:noProof/>
          </w:rPr>
          <w:t>Home Start Grant –Registered Housing Provider</w:t>
        </w:r>
        <w:r>
          <w:rPr>
            <w:noProof/>
            <w:webHidden/>
          </w:rPr>
          <w:tab/>
        </w:r>
        <w:r>
          <w:rPr>
            <w:noProof/>
            <w:webHidden/>
          </w:rPr>
          <w:fldChar w:fldCharType="begin"/>
        </w:r>
        <w:r>
          <w:rPr>
            <w:noProof/>
            <w:webHidden/>
          </w:rPr>
          <w:instrText xml:space="preserve"> PAGEREF _Toc227685092 \h </w:instrText>
        </w:r>
        <w:r>
          <w:rPr>
            <w:noProof/>
            <w:webHidden/>
          </w:rPr>
        </w:r>
        <w:r>
          <w:rPr>
            <w:noProof/>
            <w:webHidden/>
          </w:rPr>
          <w:fldChar w:fldCharType="separate"/>
        </w:r>
        <w:r>
          <w:rPr>
            <w:noProof/>
            <w:webHidden/>
          </w:rPr>
          <w:t>36</w:t>
        </w:r>
        <w:r>
          <w:rPr>
            <w:noProof/>
            <w:webHidden/>
          </w:rPr>
          <w:fldChar w:fldCharType="end"/>
        </w:r>
      </w:hyperlink>
    </w:p>
    <w:p w14:paraId="5EDAB0AF" w14:textId="6D262918"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3" w:history="1">
        <w:r w:rsidRPr="00080EED">
          <w:rPr>
            <w:rStyle w:val="Hyperlink"/>
            <w:noProof/>
          </w:rPr>
          <w:t>15.1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_Toc227685093 \h </w:instrText>
        </w:r>
        <w:r>
          <w:rPr>
            <w:noProof/>
            <w:webHidden/>
          </w:rPr>
        </w:r>
        <w:r>
          <w:rPr>
            <w:noProof/>
            <w:webHidden/>
          </w:rPr>
          <w:fldChar w:fldCharType="separate"/>
        </w:r>
        <w:r>
          <w:rPr>
            <w:noProof/>
            <w:webHidden/>
          </w:rPr>
          <w:t>36</w:t>
        </w:r>
        <w:r>
          <w:rPr>
            <w:noProof/>
            <w:webHidden/>
          </w:rPr>
          <w:fldChar w:fldCharType="end"/>
        </w:r>
      </w:hyperlink>
    </w:p>
    <w:p w14:paraId="06B90A76" w14:textId="5C16E31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4" w:history="1">
        <w:r w:rsidRPr="00080EED">
          <w:rPr>
            <w:rStyle w:val="Hyperlink"/>
            <w:noProof/>
          </w:rPr>
          <w:t>15.2</w:t>
        </w:r>
        <w:r>
          <w:rPr>
            <w:rFonts w:asciiTheme="minorHAnsi" w:eastAsiaTheme="minorEastAsia" w:hAnsiTheme="minorHAnsi" w:cstheme="minorBidi"/>
            <w:noProof/>
            <w:kern w:val="2"/>
            <w:lang w:eastAsia="en-GB"/>
            <w14:ligatures w14:val="standardContextual"/>
          </w:rPr>
          <w:tab/>
        </w:r>
        <w:r w:rsidRPr="00080EED">
          <w:rPr>
            <w:rStyle w:val="Hyperlink"/>
            <w:noProof/>
          </w:rPr>
          <w:t>Eligibility Criteria</w:t>
        </w:r>
        <w:r>
          <w:rPr>
            <w:noProof/>
            <w:webHidden/>
          </w:rPr>
          <w:tab/>
        </w:r>
        <w:r>
          <w:rPr>
            <w:noProof/>
            <w:webHidden/>
          </w:rPr>
          <w:fldChar w:fldCharType="begin"/>
        </w:r>
        <w:r>
          <w:rPr>
            <w:noProof/>
            <w:webHidden/>
          </w:rPr>
          <w:instrText xml:space="preserve"> PAGEREF _Toc227685094 \h </w:instrText>
        </w:r>
        <w:r>
          <w:rPr>
            <w:noProof/>
            <w:webHidden/>
          </w:rPr>
        </w:r>
        <w:r>
          <w:rPr>
            <w:noProof/>
            <w:webHidden/>
          </w:rPr>
          <w:fldChar w:fldCharType="separate"/>
        </w:r>
        <w:r>
          <w:rPr>
            <w:noProof/>
            <w:webHidden/>
          </w:rPr>
          <w:t>36</w:t>
        </w:r>
        <w:r>
          <w:rPr>
            <w:noProof/>
            <w:webHidden/>
          </w:rPr>
          <w:fldChar w:fldCharType="end"/>
        </w:r>
      </w:hyperlink>
    </w:p>
    <w:p w14:paraId="03D2FF07" w14:textId="65FAAA58"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5" w:history="1">
        <w:r w:rsidRPr="00080EED">
          <w:rPr>
            <w:rStyle w:val="Hyperlink"/>
            <w:noProof/>
          </w:rPr>
          <w:t>15.3</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relevant to the application</w:t>
        </w:r>
        <w:r>
          <w:rPr>
            <w:noProof/>
            <w:webHidden/>
          </w:rPr>
          <w:tab/>
        </w:r>
        <w:r>
          <w:rPr>
            <w:noProof/>
            <w:webHidden/>
          </w:rPr>
          <w:fldChar w:fldCharType="begin"/>
        </w:r>
        <w:r>
          <w:rPr>
            <w:noProof/>
            <w:webHidden/>
          </w:rPr>
          <w:instrText xml:space="preserve"> PAGEREF _Toc227685095 \h </w:instrText>
        </w:r>
        <w:r>
          <w:rPr>
            <w:noProof/>
            <w:webHidden/>
          </w:rPr>
        </w:r>
        <w:r>
          <w:rPr>
            <w:noProof/>
            <w:webHidden/>
          </w:rPr>
          <w:fldChar w:fldCharType="separate"/>
        </w:r>
        <w:r>
          <w:rPr>
            <w:noProof/>
            <w:webHidden/>
          </w:rPr>
          <w:t>36</w:t>
        </w:r>
        <w:r>
          <w:rPr>
            <w:noProof/>
            <w:webHidden/>
          </w:rPr>
          <w:fldChar w:fldCharType="end"/>
        </w:r>
      </w:hyperlink>
    </w:p>
    <w:p w14:paraId="508E5ED2" w14:textId="48A491BC"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6" w:history="1">
        <w:r w:rsidRPr="00080EED">
          <w:rPr>
            <w:rStyle w:val="Hyperlink"/>
            <w:noProof/>
          </w:rPr>
          <w:t>15.4</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relating to Payments</w:t>
        </w:r>
        <w:r>
          <w:rPr>
            <w:noProof/>
            <w:webHidden/>
          </w:rPr>
          <w:tab/>
        </w:r>
        <w:r>
          <w:rPr>
            <w:noProof/>
            <w:webHidden/>
          </w:rPr>
          <w:fldChar w:fldCharType="begin"/>
        </w:r>
        <w:r>
          <w:rPr>
            <w:noProof/>
            <w:webHidden/>
          </w:rPr>
          <w:instrText xml:space="preserve"> PAGEREF _Toc227685096 \h </w:instrText>
        </w:r>
        <w:r>
          <w:rPr>
            <w:noProof/>
            <w:webHidden/>
          </w:rPr>
        </w:r>
        <w:r>
          <w:rPr>
            <w:noProof/>
            <w:webHidden/>
          </w:rPr>
          <w:fldChar w:fldCharType="separate"/>
        </w:r>
        <w:r>
          <w:rPr>
            <w:noProof/>
            <w:webHidden/>
          </w:rPr>
          <w:t>37</w:t>
        </w:r>
        <w:r>
          <w:rPr>
            <w:noProof/>
            <w:webHidden/>
          </w:rPr>
          <w:fldChar w:fldCharType="end"/>
        </w:r>
      </w:hyperlink>
    </w:p>
    <w:p w14:paraId="00D88FBC" w14:textId="448AF522"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7" w:history="1">
        <w:r w:rsidRPr="00080EED">
          <w:rPr>
            <w:rStyle w:val="Hyperlink"/>
            <w:noProof/>
          </w:rPr>
          <w:t>15.5</w:t>
        </w:r>
        <w:r>
          <w:rPr>
            <w:rFonts w:asciiTheme="minorHAnsi" w:eastAsiaTheme="minorEastAsia" w:hAnsiTheme="minorHAnsi" w:cstheme="minorBidi"/>
            <w:noProof/>
            <w:kern w:val="2"/>
            <w:lang w:eastAsia="en-GB"/>
            <w14:ligatures w14:val="standardContextual"/>
          </w:rPr>
          <w:tab/>
        </w:r>
        <w:r w:rsidRPr="00080EED">
          <w:rPr>
            <w:rStyle w:val="Hyperlink"/>
            <w:noProof/>
          </w:rPr>
          <w:t>Conditions following approval</w:t>
        </w:r>
        <w:r>
          <w:rPr>
            <w:noProof/>
            <w:webHidden/>
          </w:rPr>
          <w:tab/>
        </w:r>
        <w:r>
          <w:rPr>
            <w:noProof/>
            <w:webHidden/>
          </w:rPr>
          <w:fldChar w:fldCharType="begin"/>
        </w:r>
        <w:r>
          <w:rPr>
            <w:noProof/>
            <w:webHidden/>
          </w:rPr>
          <w:instrText xml:space="preserve"> PAGEREF _Toc227685097 \h </w:instrText>
        </w:r>
        <w:r>
          <w:rPr>
            <w:noProof/>
            <w:webHidden/>
          </w:rPr>
        </w:r>
        <w:r>
          <w:rPr>
            <w:noProof/>
            <w:webHidden/>
          </w:rPr>
          <w:fldChar w:fldCharType="separate"/>
        </w:r>
        <w:r>
          <w:rPr>
            <w:noProof/>
            <w:webHidden/>
          </w:rPr>
          <w:t>37</w:t>
        </w:r>
        <w:r>
          <w:rPr>
            <w:noProof/>
            <w:webHidden/>
          </w:rPr>
          <w:fldChar w:fldCharType="end"/>
        </w:r>
      </w:hyperlink>
    </w:p>
    <w:p w14:paraId="0F0ED2ED" w14:textId="4BC004A6"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098" w:history="1">
        <w:r w:rsidRPr="00080EED">
          <w:rPr>
            <w:rStyle w:val="Hyperlink"/>
            <w:noProof/>
          </w:rPr>
          <w:t>16</w:t>
        </w:r>
        <w:r>
          <w:rPr>
            <w:rFonts w:asciiTheme="minorHAnsi" w:eastAsiaTheme="minorEastAsia" w:hAnsiTheme="minorHAnsi" w:cstheme="minorBidi"/>
            <w:b w:val="0"/>
            <w:noProof/>
            <w:kern w:val="2"/>
            <w:lang w:eastAsia="en-GB"/>
            <w14:ligatures w14:val="standardContextual"/>
          </w:rPr>
          <w:tab/>
        </w:r>
        <w:r w:rsidRPr="00080EED">
          <w:rPr>
            <w:rStyle w:val="Hyperlink"/>
            <w:noProof/>
          </w:rPr>
          <w:t>Home Start Assistance – Private Sector</w:t>
        </w:r>
        <w:r>
          <w:rPr>
            <w:noProof/>
            <w:webHidden/>
          </w:rPr>
          <w:tab/>
        </w:r>
        <w:r>
          <w:rPr>
            <w:noProof/>
            <w:webHidden/>
          </w:rPr>
          <w:fldChar w:fldCharType="begin"/>
        </w:r>
        <w:r>
          <w:rPr>
            <w:noProof/>
            <w:webHidden/>
          </w:rPr>
          <w:instrText xml:space="preserve"> PAGEREF _Toc227685098 \h </w:instrText>
        </w:r>
        <w:r>
          <w:rPr>
            <w:noProof/>
            <w:webHidden/>
          </w:rPr>
        </w:r>
        <w:r>
          <w:rPr>
            <w:noProof/>
            <w:webHidden/>
          </w:rPr>
          <w:fldChar w:fldCharType="separate"/>
        </w:r>
        <w:r>
          <w:rPr>
            <w:noProof/>
            <w:webHidden/>
          </w:rPr>
          <w:t>38</w:t>
        </w:r>
        <w:r>
          <w:rPr>
            <w:noProof/>
            <w:webHidden/>
          </w:rPr>
          <w:fldChar w:fldCharType="end"/>
        </w:r>
      </w:hyperlink>
    </w:p>
    <w:p w14:paraId="46BE8758" w14:textId="48A463ED"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099" w:history="1">
        <w:r w:rsidRPr="00080EED">
          <w:rPr>
            <w:rStyle w:val="Hyperlink"/>
            <w:noProof/>
          </w:rPr>
          <w:t>16.1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_Toc227685099 \h </w:instrText>
        </w:r>
        <w:r>
          <w:rPr>
            <w:noProof/>
            <w:webHidden/>
          </w:rPr>
        </w:r>
        <w:r>
          <w:rPr>
            <w:noProof/>
            <w:webHidden/>
          </w:rPr>
          <w:fldChar w:fldCharType="separate"/>
        </w:r>
        <w:r>
          <w:rPr>
            <w:noProof/>
            <w:webHidden/>
          </w:rPr>
          <w:t>38</w:t>
        </w:r>
        <w:r>
          <w:rPr>
            <w:noProof/>
            <w:webHidden/>
          </w:rPr>
          <w:fldChar w:fldCharType="end"/>
        </w:r>
      </w:hyperlink>
    </w:p>
    <w:p w14:paraId="165B179F" w14:textId="6C744FF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0" w:history="1">
        <w:r w:rsidRPr="00080EED">
          <w:rPr>
            <w:rStyle w:val="Hyperlink"/>
            <w:noProof/>
          </w:rPr>
          <w:t>16.2</w:t>
        </w:r>
        <w:r>
          <w:rPr>
            <w:rFonts w:asciiTheme="minorHAnsi" w:eastAsiaTheme="minorEastAsia" w:hAnsiTheme="minorHAnsi" w:cstheme="minorBidi"/>
            <w:noProof/>
            <w:kern w:val="2"/>
            <w:lang w:eastAsia="en-GB"/>
            <w14:ligatures w14:val="standardContextual"/>
          </w:rPr>
          <w:tab/>
        </w:r>
        <w:r w:rsidRPr="00080EED">
          <w:rPr>
            <w:rStyle w:val="Hyperlink"/>
            <w:noProof/>
          </w:rPr>
          <w:t>Eligibility Criteria</w:t>
        </w:r>
        <w:r>
          <w:rPr>
            <w:noProof/>
            <w:webHidden/>
          </w:rPr>
          <w:tab/>
        </w:r>
        <w:r>
          <w:rPr>
            <w:noProof/>
            <w:webHidden/>
          </w:rPr>
          <w:fldChar w:fldCharType="begin"/>
        </w:r>
        <w:r>
          <w:rPr>
            <w:noProof/>
            <w:webHidden/>
          </w:rPr>
          <w:instrText xml:space="preserve"> PAGEREF _Toc227685100 \h </w:instrText>
        </w:r>
        <w:r>
          <w:rPr>
            <w:noProof/>
            <w:webHidden/>
          </w:rPr>
        </w:r>
        <w:r>
          <w:rPr>
            <w:noProof/>
            <w:webHidden/>
          </w:rPr>
          <w:fldChar w:fldCharType="separate"/>
        </w:r>
        <w:r>
          <w:rPr>
            <w:noProof/>
            <w:webHidden/>
          </w:rPr>
          <w:t>38</w:t>
        </w:r>
        <w:r>
          <w:rPr>
            <w:noProof/>
            <w:webHidden/>
          </w:rPr>
          <w:fldChar w:fldCharType="end"/>
        </w:r>
      </w:hyperlink>
    </w:p>
    <w:p w14:paraId="3FA5E60F" w14:textId="5734DF7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1" w:history="1">
        <w:r w:rsidRPr="00080EED">
          <w:rPr>
            <w:rStyle w:val="Hyperlink"/>
            <w:noProof/>
          </w:rPr>
          <w:t>16.3</w:t>
        </w:r>
        <w:r>
          <w:rPr>
            <w:rFonts w:asciiTheme="minorHAnsi" w:eastAsiaTheme="minorEastAsia" w:hAnsiTheme="minorHAnsi" w:cstheme="minorBidi"/>
            <w:noProof/>
            <w:kern w:val="2"/>
            <w:lang w:eastAsia="en-GB"/>
            <w14:ligatures w14:val="standardContextual"/>
          </w:rPr>
          <w:tab/>
        </w:r>
        <w:r w:rsidRPr="00080EED">
          <w:rPr>
            <w:rStyle w:val="Hyperlink"/>
            <w:noProof/>
          </w:rPr>
          <w:t>Assistance Limit and Repayment</w:t>
        </w:r>
        <w:r>
          <w:rPr>
            <w:noProof/>
            <w:webHidden/>
          </w:rPr>
          <w:tab/>
        </w:r>
        <w:r>
          <w:rPr>
            <w:noProof/>
            <w:webHidden/>
          </w:rPr>
          <w:fldChar w:fldCharType="begin"/>
        </w:r>
        <w:r>
          <w:rPr>
            <w:noProof/>
            <w:webHidden/>
          </w:rPr>
          <w:instrText xml:space="preserve"> PAGEREF _Toc227685101 \h </w:instrText>
        </w:r>
        <w:r>
          <w:rPr>
            <w:noProof/>
            <w:webHidden/>
          </w:rPr>
        </w:r>
        <w:r>
          <w:rPr>
            <w:noProof/>
            <w:webHidden/>
          </w:rPr>
          <w:fldChar w:fldCharType="separate"/>
        </w:r>
        <w:r>
          <w:rPr>
            <w:noProof/>
            <w:webHidden/>
          </w:rPr>
          <w:t>38</w:t>
        </w:r>
        <w:r>
          <w:rPr>
            <w:noProof/>
            <w:webHidden/>
          </w:rPr>
          <w:fldChar w:fldCharType="end"/>
        </w:r>
      </w:hyperlink>
    </w:p>
    <w:p w14:paraId="5A77A93C" w14:textId="136CFB55"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2" w:history="1">
        <w:r w:rsidRPr="00080EED">
          <w:rPr>
            <w:rStyle w:val="Hyperlink"/>
            <w:noProof/>
          </w:rPr>
          <w:t>16.4</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relevant to the application</w:t>
        </w:r>
        <w:r>
          <w:rPr>
            <w:noProof/>
            <w:webHidden/>
          </w:rPr>
          <w:tab/>
        </w:r>
        <w:r>
          <w:rPr>
            <w:noProof/>
            <w:webHidden/>
          </w:rPr>
          <w:fldChar w:fldCharType="begin"/>
        </w:r>
        <w:r>
          <w:rPr>
            <w:noProof/>
            <w:webHidden/>
          </w:rPr>
          <w:instrText xml:space="preserve"> PAGEREF _Toc227685102 \h </w:instrText>
        </w:r>
        <w:r>
          <w:rPr>
            <w:noProof/>
            <w:webHidden/>
          </w:rPr>
        </w:r>
        <w:r>
          <w:rPr>
            <w:noProof/>
            <w:webHidden/>
          </w:rPr>
          <w:fldChar w:fldCharType="separate"/>
        </w:r>
        <w:r>
          <w:rPr>
            <w:noProof/>
            <w:webHidden/>
          </w:rPr>
          <w:t>39</w:t>
        </w:r>
        <w:r>
          <w:rPr>
            <w:noProof/>
            <w:webHidden/>
          </w:rPr>
          <w:fldChar w:fldCharType="end"/>
        </w:r>
      </w:hyperlink>
    </w:p>
    <w:p w14:paraId="3BA45031" w14:textId="34F7D64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3" w:history="1">
        <w:r w:rsidRPr="00080EED">
          <w:rPr>
            <w:rStyle w:val="Hyperlink"/>
            <w:noProof/>
          </w:rPr>
          <w:t>16.5</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relating to Payments</w:t>
        </w:r>
        <w:r>
          <w:rPr>
            <w:noProof/>
            <w:webHidden/>
          </w:rPr>
          <w:tab/>
        </w:r>
        <w:r>
          <w:rPr>
            <w:noProof/>
            <w:webHidden/>
          </w:rPr>
          <w:fldChar w:fldCharType="begin"/>
        </w:r>
        <w:r>
          <w:rPr>
            <w:noProof/>
            <w:webHidden/>
          </w:rPr>
          <w:instrText xml:space="preserve"> PAGEREF _Toc227685103 \h </w:instrText>
        </w:r>
        <w:r>
          <w:rPr>
            <w:noProof/>
            <w:webHidden/>
          </w:rPr>
        </w:r>
        <w:r>
          <w:rPr>
            <w:noProof/>
            <w:webHidden/>
          </w:rPr>
          <w:fldChar w:fldCharType="separate"/>
        </w:r>
        <w:r>
          <w:rPr>
            <w:noProof/>
            <w:webHidden/>
          </w:rPr>
          <w:t>39</w:t>
        </w:r>
        <w:r>
          <w:rPr>
            <w:noProof/>
            <w:webHidden/>
          </w:rPr>
          <w:fldChar w:fldCharType="end"/>
        </w:r>
      </w:hyperlink>
    </w:p>
    <w:p w14:paraId="29A54922" w14:textId="55B1E29B"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4" w:history="1">
        <w:r w:rsidRPr="00080EED">
          <w:rPr>
            <w:rStyle w:val="Hyperlink"/>
            <w:noProof/>
          </w:rPr>
          <w:t>16.6</w:t>
        </w:r>
        <w:r>
          <w:rPr>
            <w:rFonts w:asciiTheme="minorHAnsi" w:eastAsiaTheme="minorEastAsia" w:hAnsiTheme="minorHAnsi" w:cstheme="minorBidi"/>
            <w:noProof/>
            <w:kern w:val="2"/>
            <w:lang w:eastAsia="en-GB"/>
            <w14:ligatures w14:val="standardContextual"/>
          </w:rPr>
          <w:tab/>
        </w:r>
        <w:r w:rsidRPr="00080EED">
          <w:rPr>
            <w:rStyle w:val="Hyperlink"/>
            <w:noProof/>
          </w:rPr>
          <w:t>Conditions following approval</w:t>
        </w:r>
        <w:r>
          <w:rPr>
            <w:noProof/>
            <w:webHidden/>
          </w:rPr>
          <w:tab/>
        </w:r>
        <w:r>
          <w:rPr>
            <w:noProof/>
            <w:webHidden/>
          </w:rPr>
          <w:fldChar w:fldCharType="begin"/>
        </w:r>
        <w:r>
          <w:rPr>
            <w:noProof/>
            <w:webHidden/>
          </w:rPr>
          <w:instrText xml:space="preserve"> PAGEREF _Toc227685104 \h </w:instrText>
        </w:r>
        <w:r>
          <w:rPr>
            <w:noProof/>
            <w:webHidden/>
          </w:rPr>
        </w:r>
        <w:r>
          <w:rPr>
            <w:noProof/>
            <w:webHidden/>
          </w:rPr>
          <w:fldChar w:fldCharType="separate"/>
        </w:r>
        <w:r>
          <w:rPr>
            <w:noProof/>
            <w:webHidden/>
          </w:rPr>
          <w:t>39</w:t>
        </w:r>
        <w:r>
          <w:rPr>
            <w:noProof/>
            <w:webHidden/>
          </w:rPr>
          <w:fldChar w:fldCharType="end"/>
        </w:r>
      </w:hyperlink>
    </w:p>
    <w:p w14:paraId="44F37551" w14:textId="103F303A"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105" w:history="1">
        <w:r w:rsidRPr="00080EED">
          <w:rPr>
            <w:rStyle w:val="Hyperlink"/>
            <w:noProof/>
          </w:rPr>
          <w:t>17</w:t>
        </w:r>
        <w:r>
          <w:rPr>
            <w:rFonts w:asciiTheme="minorHAnsi" w:eastAsiaTheme="minorEastAsia" w:hAnsiTheme="minorHAnsi" w:cstheme="minorBidi"/>
            <w:b w:val="0"/>
            <w:noProof/>
            <w:kern w:val="2"/>
            <w:lang w:eastAsia="en-GB"/>
            <w14:ligatures w14:val="standardContextual"/>
          </w:rPr>
          <w:tab/>
        </w:r>
        <w:r w:rsidRPr="00080EED">
          <w:rPr>
            <w:rStyle w:val="Hyperlink"/>
            <w:noProof/>
          </w:rPr>
          <w:t>Home Start Assistance – Registered Housing Provider</w:t>
        </w:r>
        <w:r>
          <w:rPr>
            <w:noProof/>
            <w:webHidden/>
          </w:rPr>
          <w:tab/>
        </w:r>
        <w:r>
          <w:rPr>
            <w:noProof/>
            <w:webHidden/>
          </w:rPr>
          <w:fldChar w:fldCharType="begin"/>
        </w:r>
        <w:r>
          <w:rPr>
            <w:noProof/>
            <w:webHidden/>
          </w:rPr>
          <w:instrText xml:space="preserve"> PAGEREF _Toc227685105 \h </w:instrText>
        </w:r>
        <w:r>
          <w:rPr>
            <w:noProof/>
            <w:webHidden/>
          </w:rPr>
        </w:r>
        <w:r>
          <w:rPr>
            <w:noProof/>
            <w:webHidden/>
          </w:rPr>
          <w:fldChar w:fldCharType="separate"/>
        </w:r>
        <w:r>
          <w:rPr>
            <w:noProof/>
            <w:webHidden/>
          </w:rPr>
          <w:t>40</w:t>
        </w:r>
        <w:r>
          <w:rPr>
            <w:noProof/>
            <w:webHidden/>
          </w:rPr>
          <w:fldChar w:fldCharType="end"/>
        </w:r>
      </w:hyperlink>
    </w:p>
    <w:p w14:paraId="4AE887B5" w14:textId="5530C30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6" w:history="1">
        <w:r w:rsidRPr="00080EED">
          <w:rPr>
            <w:rStyle w:val="Hyperlink"/>
            <w:noProof/>
          </w:rPr>
          <w:t>17.1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_Toc227685106 \h </w:instrText>
        </w:r>
        <w:r>
          <w:rPr>
            <w:noProof/>
            <w:webHidden/>
          </w:rPr>
        </w:r>
        <w:r>
          <w:rPr>
            <w:noProof/>
            <w:webHidden/>
          </w:rPr>
          <w:fldChar w:fldCharType="separate"/>
        </w:r>
        <w:r>
          <w:rPr>
            <w:noProof/>
            <w:webHidden/>
          </w:rPr>
          <w:t>40</w:t>
        </w:r>
        <w:r>
          <w:rPr>
            <w:noProof/>
            <w:webHidden/>
          </w:rPr>
          <w:fldChar w:fldCharType="end"/>
        </w:r>
      </w:hyperlink>
    </w:p>
    <w:p w14:paraId="55AAF814" w14:textId="5BCEF55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7" w:history="1">
        <w:r w:rsidRPr="00080EED">
          <w:rPr>
            <w:rStyle w:val="Hyperlink"/>
            <w:noProof/>
          </w:rPr>
          <w:t>17.2</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sidRPr="00080EED">
          <w:rPr>
            <w:rStyle w:val="Hyperlink"/>
            <w:bCs/>
            <w:noProof/>
          </w:rPr>
          <w:t xml:space="preserve"> </w:t>
        </w:r>
        <w:r w:rsidRPr="00080EED">
          <w:rPr>
            <w:rStyle w:val="Hyperlink"/>
            <w:noProof/>
          </w:rPr>
          <w:t>Criteria</w:t>
        </w:r>
        <w:r>
          <w:rPr>
            <w:noProof/>
            <w:webHidden/>
          </w:rPr>
          <w:tab/>
        </w:r>
        <w:r>
          <w:rPr>
            <w:noProof/>
            <w:webHidden/>
          </w:rPr>
          <w:fldChar w:fldCharType="begin"/>
        </w:r>
        <w:r>
          <w:rPr>
            <w:noProof/>
            <w:webHidden/>
          </w:rPr>
          <w:instrText xml:space="preserve"> PAGEREF _Toc227685107 \h </w:instrText>
        </w:r>
        <w:r>
          <w:rPr>
            <w:noProof/>
            <w:webHidden/>
          </w:rPr>
        </w:r>
        <w:r>
          <w:rPr>
            <w:noProof/>
            <w:webHidden/>
          </w:rPr>
          <w:fldChar w:fldCharType="separate"/>
        </w:r>
        <w:r>
          <w:rPr>
            <w:noProof/>
            <w:webHidden/>
          </w:rPr>
          <w:t>40</w:t>
        </w:r>
        <w:r>
          <w:rPr>
            <w:noProof/>
            <w:webHidden/>
          </w:rPr>
          <w:fldChar w:fldCharType="end"/>
        </w:r>
      </w:hyperlink>
    </w:p>
    <w:p w14:paraId="1AFC027E" w14:textId="75352AFD"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8" w:history="1">
        <w:r w:rsidRPr="00080EED">
          <w:rPr>
            <w:rStyle w:val="Hyperlink"/>
            <w:noProof/>
          </w:rPr>
          <w:t>17.3</w:t>
        </w:r>
        <w:r>
          <w:rPr>
            <w:rFonts w:asciiTheme="minorHAnsi" w:eastAsiaTheme="minorEastAsia" w:hAnsiTheme="minorHAnsi" w:cstheme="minorBidi"/>
            <w:noProof/>
            <w:kern w:val="2"/>
            <w:lang w:eastAsia="en-GB"/>
            <w14:ligatures w14:val="standardContextual"/>
          </w:rPr>
          <w:tab/>
        </w:r>
        <w:r w:rsidRPr="00080EED">
          <w:rPr>
            <w:rStyle w:val="Hyperlink"/>
            <w:noProof/>
          </w:rPr>
          <w:t>Assistance</w:t>
        </w:r>
        <w:r w:rsidRPr="00080EED">
          <w:rPr>
            <w:rStyle w:val="Hyperlink"/>
            <w:bCs/>
            <w:noProof/>
          </w:rPr>
          <w:t xml:space="preserve"> </w:t>
        </w:r>
        <w:r w:rsidRPr="00080EED">
          <w:rPr>
            <w:rStyle w:val="Hyperlink"/>
            <w:noProof/>
          </w:rPr>
          <w:t>Limit</w:t>
        </w:r>
        <w:r w:rsidRPr="00080EED">
          <w:rPr>
            <w:rStyle w:val="Hyperlink"/>
            <w:bCs/>
            <w:noProof/>
          </w:rPr>
          <w:t xml:space="preserve"> </w:t>
        </w:r>
        <w:r w:rsidRPr="00080EED">
          <w:rPr>
            <w:rStyle w:val="Hyperlink"/>
            <w:noProof/>
          </w:rPr>
          <w:t>and</w:t>
        </w:r>
        <w:r w:rsidRPr="00080EED">
          <w:rPr>
            <w:rStyle w:val="Hyperlink"/>
            <w:bCs/>
            <w:noProof/>
          </w:rPr>
          <w:t xml:space="preserve"> </w:t>
        </w:r>
        <w:r w:rsidRPr="00080EED">
          <w:rPr>
            <w:rStyle w:val="Hyperlink"/>
            <w:noProof/>
          </w:rPr>
          <w:t>repayment</w:t>
        </w:r>
        <w:r>
          <w:rPr>
            <w:noProof/>
            <w:webHidden/>
          </w:rPr>
          <w:tab/>
        </w:r>
        <w:r>
          <w:rPr>
            <w:noProof/>
            <w:webHidden/>
          </w:rPr>
          <w:fldChar w:fldCharType="begin"/>
        </w:r>
        <w:r>
          <w:rPr>
            <w:noProof/>
            <w:webHidden/>
          </w:rPr>
          <w:instrText xml:space="preserve"> PAGEREF _Toc227685108 \h </w:instrText>
        </w:r>
        <w:r>
          <w:rPr>
            <w:noProof/>
            <w:webHidden/>
          </w:rPr>
        </w:r>
        <w:r>
          <w:rPr>
            <w:noProof/>
            <w:webHidden/>
          </w:rPr>
          <w:fldChar w:fldCharType="separate"/>
        </w:r>
        <w:r>
          <w:rPr>
            <w:noProof/>
            <w:webHidden/>
          </w:rPr>
          <w:t>40</w:t>
        </w:r>
        <w:r>
          <w:rPr>
            <w:noProof/>
            <w:webHidden/>
          </w:rPr>
          <w:fldChar w:fldCharType="end"/>
        </w:r>
      </w:hyperlink>
    </w:p>
    <w:p w14:paraId="50F84C7A" w14:textId="2934390A"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09" w:history="1">
        <w:r w:rsidRPr="00080EED">
          <w:rPr>
            <w:rStyle w:val="Hyperlink"/>
            <w:noProof/>
          </w:rPr>
          <w:t>17.4</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sidRPr="00080EED">
          <w:rPr>
            <w:rStyle w:val="Hyperlink"/>
            <w:bCs/>
            <w:noProof/>
          </w:rPr>
          <w:t xml:space="preserve"> </w:t>
        </w:r>
        <w:r w:rsidRPr="00080EED">
          <w:rPr>
            <w:rStyle w:val="Hyperlink"/>
            <w:noProof/>
          </w:rPr>
          <w:t>relevant</w:t>
        </w:r>
        <w:r w:rsidRPr="00080EED">
          <w:rPr>
            <w:rStyle w:val="Hyperlink"/>
            <w:bCs/>
            <w:noProof/>
          </w:rPr>
          <w:t xml:space="preserve"> </w:t>
        </w:r>
        <w:r w:rsidRPr="00080EED">
          <w:rPr>
            <w:rStyle w:val="Hyperlink"/>
            <w:noProof/>
          </w:rPr>
          <w:t>to</w:t>
        </w:r>
        <w:r w:rsidRPr="00080EED">
          <w:rPr>
            <w:rStyle w:val="Hyperlink"/>
            <w:bCs/>
            <w:noProof/>
          </w:rPr>
          <w:t xml:space="preserve"> </w:t>
        </w:r>
        <w:r w:rsidRPr="00080EED">
          <w:rPr>
            <w:rStyle w:val="Hyperlink"/>
            <w:noProof/>
          </w:rPr>
          <w:t>the</w:t>
        </w:r>
        <w:r w:rsidRPr="00080EED">
          <w:rPr>
            <w:rStyle w:val="Hyperlink"/>
            <w:bCs/>
            <w:noProof/>
          </w:rPr>
          <w:t xml:space="preserve"> </w:t>
        </w:r>
        <w:r w:rsidRPr="00080EED">
          <w:rPr>
            <w:rStyle w:val="Hyperlink"/>
            <w:noProof/>
          </w:rPr>
          <w:t>application</w:t>
        </w:r>
        <w:r>
          <w:rPr>
            <w:noProof/>
            <w:webHidden/>
          </w:rPr>
          <w:tab/>
        </w:r>
        <w:r>
          <w:rPr>
            <w:noProof/>
            <w:webHidden/>
          </w:rPr>
          <w:fldChar w:fldCharType="begin"/>
        </w:r>
        <w:r>
          <w:rPr>
            <w:noProof/>
            <w:webHidden/>
          </w:rPr>
          <w:instrText xml:space="preserve"> PAGEREF _Toc227685109 \h </w:instrText>
        </w:r>
        <w:r>
          <w:rPr>
            <w:noProof/>
            <w:webHidden/>
          </w:rPr>
        </w:r>
        <w:r>
          <w:rPr>
            <w:noProof/>
            <w:webHidden/>
          </w:rPr>
          <w:fldChar w:fldCharType="separate"/>
        </w:r>
        <w:r>
          <w:rPr>
            <w:noProof/>
            <w:webHidden/>
          </w:rPr>
          <w:t>41</w:t>
        </w:r>
        <w:r>
          <w:rPr>
            <w:noProof/>
            <w:webHidden/>
          </w:rPr>
          <w:fldChar w:fldCharType="end"/>
        </w:r>
      </w:hyperlink>
    </w:p>
    <w:p w14:paraId="609AC0B5" w14:textId="7B87D8D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0" w:history="1">
        <w:r w:rsidRPr="00080EED">
          <w:rPr>
            <w:rStyle w:val="Hyperlink"/>
            <w:noProof/>
          </w:rPr>
          <w:t>17.5</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sidRPr="00080EED">
          <w:rPr>
            <w:rStyle w:val="Hyperlink"/>
            <w:bCs/>
            <w:noProof/>
            <w:lang w:val="en"/>
          </w:rPr>
          <w:t xml:space="preserve"> </w:t>
        </w:r>
        <w:r w:rsidRPr="00080EED">
          <w:rPr>
            <w:rStyle w:val="Hyperlink"/>
            <w:noProof/>
          </w:rPr>
          <w:t>relating</w:t>
        </w:r>
        <w:r w:rsidRPr="00080EED">
          <w:rPr>
            <w:rStyle w:val="Hyperlink"/>
            <w:bCs/>
            <w:noProof/>
            <w:lang w:val="en"/>
          </w:rPr>
          <w:t xml:space="preserve"> </w:t>
        </w:r>
        <w:r w:rsidRPr="00080EED">
          <w:rPr>
            <w:rStyle w:val="Hyperlink"/>
            <w:noProof/>
          </w:rPr>
          <w:t>to</w:t>
        </w:r>
        <w:r w:rsidRPr="00080EED">
          <w:rPr>
            <w:rStyle w:val="Hyperlink"/>
            <w:bCs/>
            <w:noProof/>
            <w:lang w:val="en"/>
          </w:rPr>
          <w:t xml:space="preserve"> </w:t>
        </w:r>
        <w:r w:rsidRPr="00080EED">
          <w:rPr>
            <w:rStyle w:val="Hyperlink"/>
            <w:noProof/>
          </w:rPr>
          <w:t>Payments</w:t>
        </w:r>
        <w:r>
          <w:rPr>
            <w:noProof/>
            <w:webHidden/>
          </w:rPr>
          <w:tab/>
        </w:r>
        <w:r>
          <w:rPr>
            <w:noProof/>
            <w:webHidden/>
          </w:rPr>
          <w:fldChar w:fldCharType="begin"/>
        </w:r>
        <w:r>
          <w:rPr>
            <w:noProof/>
            <w:webHidden/>
          </w:rPr>
          <w:instrText xml:space="preserve"> PAGEREF _Toc227685110 \h </w:instrText>
        </w:r>
        <w:r>
          <w:rPr>
            <w:noProof/>
            <w:webHidden/>
          </w:rPr>
        </w:r>
        <w:r>
          <w:rPr>
            <w:noProof/>
            <w:webHidden/>
          </w:rPr>
          <w:fldChar w:fldCharType="separate"/>
        </w:r>
        <w:r>
          <w:rPr>
            <w:noProof/>
            <w:webHidden/>
          </w:rPr>
          <w:t>41</w:t>
        </w:r>
        <w:r>
          <w:rPr>
            <w:noProof/>
            <w:webHidden/>
          </w:rPr>
          <w:fldChar w:fldCharType="end"/>
        </w:r>
      </w:hyperlink>
    </w:p>
    <w:p w14:paraId="2BDFB82C" w14:textId="10D9B1F5"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1" w:history="1">
        <w:r w:rsidRPr="00080EED">
          <w:rPr>
            <w:rStyle w:val="Hyperlink"/>
            <w:noProof/>
          </w:rPr>
          <w:t>17.6</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sidRPr="00080EED">
          <w:rPr>
            <w:rStyle w:val="Hyperlink"/>
            <w:bCs/>
            <w:noProof/>
            <w:lang w:val="en"/>
          </w:rPr>
          <w:t xml:space="preserve"> </w:t>
        </w:r>
        <w:r w:rsidRPr="00080EED">
          <w:rPr>
            <w:rStyle w:val="Hyperlink"/>
            <w:noProof/>
          </w:rPr>
          <w:t>following</w:t>
        </w:r>
        <w:r w:rsidRPr="00080EED">
          <w:rPr>
            <w:rStyle w:val="Hyperlink"/>
            <w:bCs/>
            <w:noProof/>
            <w:lang w:val="en"/>
          </w:rPr>
          <w:t xml:space="preserve"> </w:t>
        </w:r>
        <w:r w:rsidRPr="00080EED">
          <w:rPr>
            <w:rStyle w:val="Hyperlink"/>
            <w:noProof/>
          </w:rPr>
          <w:t>approval</w:t>
        </w:r>
        <w:r>
          <w:rPr>
            <w:noProof/>
            <w:webHidden/>
          </w:rPr>
          <w:tab/>
        </w:r>
        <w:r>
          <w:rPr>
            <w:noProof/>
            <w:webHidden/>
          </w:rPr>
          <w:fldChar w:fldCharType="begin"/>
        </w:r>
        <w:r>
          <w:rPr>
            <w:noProof/>
            <w:webHidden/>
          </w:rPr>
          <w:instrText xml:space="preserve"> PAGEREF _Toc227685111 \h </w:instrText>
        </w:r>
        <w:r>
          <w:rPr>
            <w:noProof/>
            <w:webHidden/>
          </w:rPr>
        </w:r>
        <w:r>
          <w:rPr>
            <w:noProof/>
            <w:webHidden/>
          </w:rPr>
          <w:fldChar w:fldCharType="separate"/>
        </w:r>
        <w:r>
          <w:rPr>
            <w:noProof/>
            <w:webHidden/>
          </w:rPr>
          <w:t>41</w:t>
        </w:r>
        <w:r>
          <w:rPr>
            <w:noProof/>
            <w:webHidden/>
          </w:rPr>
          <w:fldChar w:fldCharType="end"/>
        </w:r>
      </w:hyperlink>
    </w:p>
    <w:p w14:paraId="40A93059" w14:textId="5433D22C"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112" w:history="1">
        <w:r w:rsidRPr="00080EED">
          <w:rPr>
            <w:rStyle w:val="Hyperlink"/>
            <w:noProof/>
          </w:rPr>
          <w:t>18</w:t>
        </w:r>
        <w:r>
          <w:rPr>
            <w:rFonts w:asciiTheme="minorHAnsi" w:eastAsiaTheme="minorEastAsia" w:hAnsiTheme="minorHAnsi" w:cstheme="minorBidi"/>
            <w:b w:val="0"/>
            <w:noProof/>
            <w:kern w:val="2"/>
            <w:lang w:eastAsia="en-GB"/>
            <w14:ligatures w14:val="standardContextual"/>
          </w:rPr>
          <w:tab/>
        </w:r>
        <w:r w:rsidRPr="00080EED">
          <w:rPr>
            <w:rStyle w:val="Hyperlink"/>
            <w:noProof/>
          </w:rPr>
          <w:t>Rent Arrears Assistance</w:t>
        </w:r>
        <w:r>
          <w:rPr>
            <w:noProof/>
            <w:webHidden/>
          </w:rPr>
          <w:tab/>
        </w:r>
        <w:r>
          <w:rPr>
            <w:noProof/>
            <w:webHidden/>
          </w:rPr>
          <w:fldChar w:fldCharType="begin"/>
        </w:r>
        <w:r>
          <w:rPr>
            <w:noProof/>
            <w:webHidden/>
          </w:rPr>
          <w:instrText xml:space="preserve"> PAGEREF _Toc227685112 \h </w:instrText>
        </w:r>
        <w:r>
          <w:rPr>
            <w:noProof/>
            <w:webHidden/>
          </w:rPr>
        </w:r>
        <w:r>
          <w:rPr>
            <w:noProof/>
            <w:webHidden/>
          </w:rPr>
          <w:fldChar w:fldCharType="separate"/>
        </w:r>
        <w:r>
          <w:rPr>
            <w:noProof/>
            <w:webHidden/>
          </w:rPr>
          <w:t>41</w:t>
        </w:r>
        <w:r>
          <w:rPr>
            <w:noProof/>
            <w:webHidden/>
          </w:rPr>
          <w:fldChar w:fldCharType="end"/>
        </w:r>
      </w:hyperlink>
    </w:p>
    <w:p w14:paraId="35B0A14C" w14:textId="62D02766"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3" w:history="1">
        <w:r w:rsidRPr="00080EED">
          <w:rPr>
            <w:rStyle w:val="Hyperlink"/>
            <w:noProof/>
          </w:rPr>
          <w:t>18.1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_Toc227685113 \h </w:instrText>
        </w:r>
        <w:r>
          <w:rPr>
            <w:noProof/>
            <w:webHidden/>
          </w:rPr>
        </w:r>
        <w:r>
          <w:rPr>
            <w:noProof/>
            <w:webHidden/>
          </w:rPr>
          <w:fldChar w:fldCharType="separate"/>
        </w:r>
        <w:r>
          <w:rPr>
            <w:noProof/>
            <w:webHidden/>
          </w:rPr>
          <w:t>41</w:t>
        </w:r>
        <w:r>
          <w:rPr>
            <w:noProof/>
            <w:webHidden/>
          </w:rPr>
          <w:fldChar w:fldCharType="end"/>
        </w:r>
      </w:hyperlink>
    </w:p>
    <w:p w14:paraId="5428A7B7" w14:textId="7D56B43B"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4" w:history="1">
        <w:r w:rsidRPr="00080EED">
          <w:rPr>
            <w:rStyle w:val="Hyperlink"/>
            <w:noProof/>
          </w:rPr>
          <w:t>18.2</w:t>
        </w:r>
        <w:r>
          <w:rPr>
            <w:rFonts w:asciiTheme="minorHAnsi" w:eastAsiaTheme="minorEastAsia" w:hAnsiTheme="minorHAnsi" w:cstheme="minorBidi"/>
            <w:noProof/>
            <w:kern w:val="2"/>
            <w:lang w:eastAsia="en-GB"/>
            <w14:ligatures w14:val="standardContextual"/>
          </w:rPr>
          <w:tab/>
        </w:r>
        <w:r w:rsidRPr="00080EED">
          <w:rPr>
            <w:rStyle w:val="Hyperlink"/>
            <w:noProof/>
          </w:rPr>
          <w:t>Eligibility Criteria</w:t>
        </w:r>
        <w:r>
          <w:rPr>
            <w:noProof/>
            <w:webHidden/>
          </w:rPr>
          <w:tab/>
        </w:r>
        <w:r>
          <w:rPr>
            <w:noProof/>
            <w:webHidden/>
          </w:rPr>
          <w:fldChar w:fldCharType="begin"/>
        </w:r>
        <w:r>
          <w:rPr>
            <w:noProof/>
            <w:webHidden/>
          </w:rPr>
          <w:instrText xml:space="preserve"> PAGEREF _Toc227685114 \h </w:instrText>
        </w:r>
        <w:r>
          <w:rPr>
            <w:noProof/>
            <w:webHidden/>
          </w:rPr>
        </w:r>
        <w:r>
          <w:rPr>
            <w:noProof/>
            <w:webHidden/>
          </w:rPr>
          <w:fldChar w:fldCharType="separate"/>
        </w:r>
        <w:r>
          <w:rPr>
            <w:noProof/>
            <w:webHidden/>
          </w:rPr>
          <w:t>42</w:t>
        </w:r>
        <w:r>
          <w:rPr>
            <w:noProof/>
            <w:webHidden/>
          </w:rPr>
          <w:fldChar w:fldCharType="end"/>
        </w:r>
      </w:hyperlink>
    </w:p>
    <w:p w14:paraId="36B6FFC8" w14:textId="65F32509"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5" w:history="1">
        <w:r w:rsidRPr="00080EED">
          <w:rPr>
            <w:rStyle w:val="Hyperlink"/>
            <w:noProof/>
          </w:rPr>
          <w:t>18.3</w:t>
        </w:r>
        <w:r>
          <w:rPr>
            <w:rFonts w:asciiTheme="minorHAnsi" w:eastAsiaTheme="minorEastAsia" w:hAnsiTheme="minorHAnsi" w:cstheme="minorBidi"/>
            <w:noProof/>
            <w:kern w:val="2"/>
            <w:lang w:eastAsia="en-GB"/>
            <w14:ligatures w14:val="standardContextual"/>
          </w:rPr>
          <w:tab/>
        </w:r>
        <w:r w:rsidRPr="00080EED">
          <w:rPr>
            <w:rStyle w:val="Hyperlink"/>
            <w:noProof/>
          </w:rPr>
          <w:t>Assistance Limit and repayment</w:t>
        </w:r>
        <w:r>
          <w:rPr>
            <w:noProof/>
            <w:webHidden/>
          </w:rPr>
          <w:tab/>
        </w:r>
        <w:r>
          <w:rPr>
            <w:noProof/>
            <w:webHidden/>
          </w:rPr>
          <w:fldChar w:fldCharType="begin"/>
        </w:r>
        <w:r>
          <w:rPr>
            <w:noProof/>
            <w:webHidden/>
          </w:rPr>
          <w:instrText xml:space="preserve"> PAGEREF _Toc227685115 \h </w:instrText>
        </w:r>
        <w:r>
          <w:rPr>
            <w:noProof/>
            <w:webHidden/>
          </w:rPr>
        </w:r>
        <w:r>
          <w:rPr>
            <w:noProof/>
            <w:webHidden/>
          </w:rPr>
          <w:fldChar w:fldCharType="separate"/>
        </w:r>
        <w:r>
          <w:rPr>
            <w:noProof/>
            <w:webHidden/>
          </w:rPr>
          <w:t>42</w:t>
        </w:r>
        <w:r>
          <w:rPr>
            <w:noProof/>
            <w:webHidden/>
          </w:rPr>
          <w:fldChar w:fldCharType="end"/>
        </w:r>
      </w:hyperlink>
    </w:p>
    <w:p w14:paraId="257F6F81" w14:textId="3543C07E"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6" w:history="1">
        <w:r w:rsidRPr="00080EED">
          <w:rPr>
            <w:rStyle w:val="Hyperlink"/>
            <w:noProof/>
          </w:rPr>
          <w:t>18.4</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relevant to the application</w:t>
        </w:r>
        <w:r>
          <w:rPr>
            <w:noProof/>
            <w:webHidden/>
          </w:rPr>
          <w:tab/>
        </w:r>
        <w:r>
          <w:rPr>
            <w:noProof/>
            <w:webHidden/>
          </w:rPr>
          <w:fldChar w:fldCharType="begin"/>
        </w:r>
        <w:r>
          <w:rPr>
            <w:noProof/>
            <w:webHidden/>
          </w:rPr>
          <w:instrText xml:space="preserve"> PAGEREF _Toc227685116 \h </w:instrText>
        </w:r>
        <w:r>
          <w:rPr>
            <w:noProof/>
            <w:webHidden/>
          </w:rPr>
        </w:r>
        <w:r>
          <w:rPr>
            <w:noProof/>
            <w:webHidden/>
          </w:rPr>
          <w:fldChar w:fldCharType="separate"/>
        </w:r>
        <w:r>
          <w:rPr>
            <w:noProof/>
            <w:webHidden/>
          </w:rPr>
          <w:t>42</w:t>
        </w:r>
        <w:r>
          <w:rPr>
            <w:noProof/>
            <w:webHidden/>
          </w:rPr>
          <w:fldChar w:fldCharType="end"/>
        </w:r>
      </w:hyperlink>
    </w:p>
    <w:p w14:paraId="24E56528" w14:textId="41621317"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7" w:history="1">
        <w:r w:rsidRPr="00080EED">
          <w:rPr>
            <w:rStyle w:val="Hyperlink"/>
            <w:noProof/>
          </w:rPr>
          <w:t>18.5</w:t>
        </w:r>
        <w:r>
          <w:rPr>
            <w:rFonts w:asciiTheme="minorHAnsi" w:eastAsiaTheme="minorEastAsia" w:hAnsiTheme="minorHAnsi" w:cstheme="minorBidi"/>
            <w:noProof/>
            <w:kern w:val="2"/>
            <w:lang w:eastAsia="en-GB"/>
            <w14:ligatures w14:val="standardContextual"/>
          </w:rPr>
          <w:tab/>
        </w:r>
        <w:r w:rsidRPr="00080EED">
          <w:rPr>
            <w:rStyle w:val="Hyperlink"/>
            <w:noProof/>
          </w:rPr>
          <w:t>Conditions relating to Payments</w:t>
        </w:r>
        <w:r>
          <w:rPr>
            <w:noProof/>
            <w:webHidden/>
          </w:rPr>
          <w:tab/>
        </w:r>
        <w:r>
          <w:rPr>
            <w:noProof/>
            <w:webHidden/>
          </w:rPr>
          <w:fldChar w:fldCharType="begin"/>
        </w:r>
        <w:r>
          <w:rPr>
            <w:noProof/>
            <w:webHidden/>
          </w:rPr>
          <w:instrText xml:space="preserve"> PAGEREF _Toc227685117 \h </w:instrText>
        </w:r>
        <w:r>
          <w:rPr>
            <w:noProof/>
            <w:webHidden/>
          </w:rPr>
        </w:r>
        <w:r>
          <w:rPr>
            <w:noProof/>
            <w:webHidden/>
          </w:rPr>
          <w:fldChar w:fldCharType="separate"/>
        </w:r>
        <w:r>
          <w:rPr>
            <w:noProof/>
            <w:webHidden/>
          </w:rPr>
          <w:t>43</w:t>
        </w:r>
        <w:r>
          <w:rPr>
            <w:noProof/>
            <w:webHidden/>
          </w:rPr>
          <w:fldChar w:fldCharType="end"/>
        </w:r>
      </w:hyperlink>
    </w:p>
    <w:p w14:paraId="0F667957" w14:textId="4319D2D4"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18" w:history="1">
        <w:r w:rsidRPr="00080EED">
          <w:rPr>
            <w:rStyle w:val="Hyperlink"/>
            <w:noProof/>
          </w:rPr>
          <w:t>18.6</w:t>
        </w:r>
        <w:r>
          <w:rPr>
            <w:rFonts w:asciiTheme="minorHAnsi" w:eastAsiaTheme="minorEastAsia" w:hAnsiTheme="minorHAnsi" w:cstheme="minorBidi"/>
            <w:noProof/>
            <w:kern w:val="2"/>
            <w:lang w:eastAsia="en-GB"/>
            <w14:ligatures w14:val="standardContextual"/>
          </w:rPr>
          <w:tab/>
        </w:r>
        <w:r w:rsidRPr="00080EED">
          <w:rPr>
            <w:rStyle w:val="Hyperlink"/>
            <w:noProof/>
          </w:rPr>
          <w:t>Conditions following approval</w:t>
        </w:r>
        <w:r>
          <w:rPr>
            <w:noProof/>
            <w:webHidden/>
          </w:rPr>
          <w:tab/>
        </w:r>
        <w:r>
          <w:rPr>
            <w:noProof/>
            <w:webHidden/>
          </w:rPr>
          <w:fldChar w:fldCharType="begin"/>
        </w:r>
        <w:r>
          <w:rPr>
            <w:noProof/>
            <w:webHidden/>
          </w:rPr>
          <w:instrText xml:space="preserve"> PAGEREF _Toc227685118 \h </w:instrText>
        </w:r>
        <w:r>
          <w:rPr>
            <w:noProof/>
            <w:webHidden/>
          </w:rPr>
        </w:r>
        <w:r>
          <w:rPr>
            <w:noProof/>
            <w:webHidden/>
          </w:rPr>
          <w:fldChar w:fldCharType="separate"/>
        </w:r>
        <w:r>
          <w:rPr>
            <w:noProof/>
            <w:webHidden/>
          </w:rPr>
          <w:t>43</w:t>
        </w:r>
        <w:r>
          <w:rPr>
            <w:noProof/>
            <w:webHidden/>
          </w:rPr>
          <w:fldChar w:fldCharType="end"/>
        </w:r>
      </w:hyperlink>
    </w:p>
    <w:p w14:paraId="6949AEDB" w14:textId="0421AE06"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119" w:history="1">
        <w:r w:rsidRPr="00080EED">
          <w:rPr>
            <w:rStyle w:val="Hyperlink"/>
            <w:noProof/>
          </w:rPr>
          <w:t>19</w:t>
        </w:r>
        <w:r>
          <w:rPr>
            <w:rFonts w:asciiTheme="minorHAnsi" w:eastAsiaTheme="minorEastAsia" w:hAnsiTheme="minorHAnsi" w:cstheme="minorBidi"/>
            <w:b w:val="0"/>
            <w:noProof/>
            <w:kern w:val="2"/>
            <w:lang w:eastAsia="en-GB"/>
            <w14:ligatures w14:val="standardContextual"/>
          </w:rPr>
          <w:tab/>
        </w:r>
        <w:r w:rsidRPr="00080EED">
          <w:rPr>
            <w:rStyle w:val="Hyperlink"/>
            <w:noProof/>
          </w:rPr>
          <w:t>Adaptations Repair Grant</w:t>
        </w:r>
        <w:r>
          <w:rPr>
            <w:noProof/>
            <w:webHidden/>
          </w:rPr>
          <w:tab/>
        </w:r>
        <w:r>
          <w:rPr>
            <w:noProof/>
            <w:webHidden/>
          </w:rPr>
          <w:fldChar w:fldCharType="begin"/>
        </w:r>
        <w:r>
          <w:rPr>
            <w:noProof/>
            <w:webHidden/>
          </w:rPr>
          <w:instrText xml:space="preserve"> PAGEREF _Toc227685119 \h </w:instrText>
        </w:r>
        <w:r>
          <w:rPr>
            <w:noProof/>
            <w:webHidden/>
          </w:rPr>
        </w:r>
        <w:r>
          <w:rPr>
            <w:noProof/>
            <w:webHidden/>
          </w:rPr>
          <w:fldChar w:fldCharType="separate"/>
        </w:r>
        <w:r>
          <w:rPr>
            <w:noProof/>
            <w:webHidden/>
          </w:rPr>
          <w:t>44</w:t>
        </w:r>
        <w:r>
          <w:rPr>
            <w:noProof/>
            <w:webHidden/>
          </w:rPr>
          <w:fldChar w:fldCharType="end"/>
        </w:r>
      </w:hyperlink>
    </w:p>
    <w:p w14:paraId="4AC606DD" w14:textId="610A9955"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20" w:history="1">
        <w:r w:rsidRPr="00080EED">
          <w:rPr>
            <w:rStyle w:val="Hyperlink"/>
            <w:noProof/>
          </w:rPr>
          <w:t>19.1</w:t>
        </w:r>
        <w:r>
          <w:rPr>
            <w:rFonts w:asciiTheme="minorHAnsi" w:eastAsiaTheme="minorEastAsia" w:hAnsiTheme="minorHAnsi" w:cstheme="minorBidi"/>
            <w:noProof/>
            <w:kern w:val="2"/>
            <w:lang w:eastAsia="en-GB"/>
            <w14:ligatures w14:val="standardContextual"/>
          </w:rPr>
          <w:tab/>
        </w:r>
        <w:r w:rsidRPr="00080EED">
          <w:rPr>
            <w:rStyle w:val="Hyperlink"/>
            <w:noProof/>
          </w:rPr>
          <w:t>Background</w:t>
        </w:r>
        <w:r>
          <w:rPr>
            <w:noProof/>
            <w:webHidden/>
          </w:rPr>
          <w:tab/>
        </w:r>
        <w:r>
          <w:rPr>
            <w:noProof/>
            <w:webHidden/>
          </w:rPr>
          <w:fldChar w:fldCharType="begin"/>
        </w:r>
        <w:r>
          <w:rPr>
            <w:noProof/>
            <w:webHidden/>
          </w:rPr>
          <w:instrText xml:space="preserve"> PAGEREF _Toc227685120 \h </w:instrText>
        </w:r>
        <w:r>
          <w:rPr>
            <w:noProof/>
            <w:webHidden/>
          </w:rPr>
        </w:r>
        <w:r>
          <w:rPr>
            <w:noProof/>
            <w:webHidden/>
          </w:rPr>
          <w:fldChar w:fldCharType="separate"/>
        </w:r>
        <w:r>
          <w:rPr>
            <w:noProof/>
            <w:webHidden/>
          </w:rPr>
          <w:t>44</w:t>
        </w:r>
        <w:r>
          <w:rPr>
            <w:noProof/>
            <w:webHidden/>
          </w:rPr>
          <w:fldChar w:fldCharType="end"/>
        </w:r>
      </w:hyperlink>
    </w:p>
    <w:p w14:paraId="2A021711" w14:textId="6CDF0DEA"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21" w:history="1">
        <w:r w:rsidRPr="00080EED">
          <w:rPr>
            <w:rStyle w:val="Hyperlink"/>
            <w:noProof/>
          </w:rPr>
          <w:t>19.2</w:t>
        </w:r>
        <w:r>
          <w:rPr>
            <w:rFonts w:asciiTheme="minorHAnsi" w:eastAsiaTheme="minorEastAsia" w:hAnsiTheme="minorHAnsi" w:cstheme="minorBidi"/>
            <w:noProof/>
            <w:kern w:val="2"/>
            <w:lang w:eastAsia="en-GB"/>
            <w14:ligatures w14:val="standardContextual"/>
          </w:rPr>
          <w:tab/>
        </w:r>
        <w:r w:rsidRPr="00080EED">
          <w:rPr>
            <w:rStyle w:val="Hyperlink"/>
            <w:noProof/>
          </w:rPr>
          <w:t>Eligibility</w:t>
        </w:r>
        <w:r>
          <w:rPr>
            <w:noProof/>
            <w:webHidden/>
          </w:rPr>
          <w:tab/>
        </w:r>
        <w:r>
          <w:rPr>
            <w:noProof/>
            <w:webHidden/>
          </w:rPr>
          <w:fldChar w:fldCharType="begin"/>
        </w:r>
        <w:r>
          <w:rPr>
            <w:noProof/>
            <w:webHidden/>
          </w:rPr>
          <w:instrText xml:space="preserve"> PAGEREF _Toc227685121 \h </w:instrText>
        </w:r>
        <w:r>
          <w:rPr>
            <w:noProof/>
            <w:webHidden/>
          </w:rPr>
        </w:r>
        <w:r>
          <w:rPr>
            <w:noProof/>
            <w:webHidden/>
          </w:rPr>
          <w:fldChar w:fldCharType="separate"/>
        </w:r>
        <w:r>
          <w:rPr>
            <w:noProof/>
            <w:webHidden/>
          </w:rPr>
          <w:t>44</w:t>
        </w:r>
        <w:r>
          <w:rPr>
            <w:noProof/>
            <w:webHidden/>
          </w:rPr>
          <w:fldChar w:fldCharType="end"/>
        </w:r>
      </w:hyperlink>
    </w:p>
    <w:p w14:paraId="2D3BA54B" w14:textId="79160800"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22" w:history="1">
        <w:r w:rsidRPr="00080EED">
          <w:rPr>
            <w:rStyle w:val="Hyperlink"/>
            <w:noProof/>
          </w:rPr>
          <w:t>19.3</w:t>
        </w:r>
        <w:r>
          <w:rPr>
            <w:rFonts w:asciiTheme="minorHAnsi" w:eastAsiaTheme="minorEastAsia" w:hAnsiTheme="minorHAnsi" w:cstheme="minorBidi"/>
            <w:noProof/>
            <w:kern w:val="2"/>
            <w:lang w:eastAsia="en-GB"/>
            <w14:ligatures w14:val="standardContextual"/>
          </w:rPr>
          <w:tab/>
        </w:r>
        <w:r w:rsidRPr="00080EED">
          <w:rPr>
            <w:rStyle w:val="Hyperlink"/>
            <w:noProof/>
          </w:rPr>
          <w:t>Conditions</w:t>
        </w:r>
        <w:r>
          <w:rPr>
            <w:noProof/>
            <w:webHidden/>
          </w:rPr>
          <w:tab/>
        </w:r>
        <w:r>
          <w:rPr>
            <w:noProof/>
            <w:webHidden/>
          </w:rPr>
          <w:fldChar w:fldCharType="begin"/>
        </w:r>
        <w:r>
          <w:rPr>
            <w:noProof/>
            <w:webHidden/>
          </w:rPr>
          <w:instrText xml:space="preserve"> PAGEREF _Toc227685122 \h </w:instrText>
        </w:r>
        <w:r>
          <w:rPr>
            <w:noProof/>
            <w:webHidden/>
          </w:rPr>
        </w:r>
        <w:r>
          <w:rPr>
            <w:noProof/>
            <w:webHidden/>
          </w:rPr>
          <w:fldChar w:fldCharType="separate"/>
        </w:r>
        <w:r>
          <w:rPr>
            <w:noProof/>
            <w:webHidden/>
          </w:rPr>
          <w:t>45</w:t>
        </w:r>
        <w:r>
          <w:rPr>
            <w:noProof/>
            <w:webHidden/>
          </w:rPr>
          <w:fldChar w:fldCharType="end"/>
        </w:r>
      </w:hyperlink>
    </w:p>
    <w:p w14:paraId="6440F7F9" w14:textId="276CEDD2" w:rsidR="004A05EA" w:rsidRDefault="004A05EA">
      <w:pPr>
        <w:pStyle w:val="TOC1"/>
        <w:tabs>
          <w:tab w:val="right" w:leader="dot" w:pos="9629"/>
        </w:tabs>
        <w:rPr>
          <w:rFonts w:asciiTheme="minorHAnsi" w:eastAsiaTheme="minorEastAsia" w:hAnsiTheme="minorHAnsi" w:cstheme="minorBidi"/>
          <w:b w:val="0"/>
          <w:noProof/>
          <w:kern w:val="2"/>
          <w:lang w:eastAsia="en-GB"/>
          <w14:ligatures w14:val="standardContextual"/>
        </w:rPr>
      </w:pPr>
      <w:hyperlink w:anchor="_Toc227685123" w:history="1">
        <w:r w:rsidRPr="00080EED">
          <w:rPr>
            <w:rStyle w:val="Hyperlink"/>
            <w:noProof/>
          </w:rPr>
          <w:t>20</w:t>
        </w:r>
        <w:r>
          <w:rPr>
            <w:rFonts w:asciiTheme="minorHAnsi" w:eastAsiaTheme="minorEastAsia" w:hAnsiTheme="minorHAnsi" w:cstheme="minorBidi"/>
            <w:b w:val="0"/>
            <w:noProof/>
            <w:kern w:val="2"/>
            <w:lang w:eastAsia="en-GB"/>
            <w14:ligatures w14:val="standardContextual"/>
          </w:rPr>
          <w:tab/>
        </w:r>
        <w:r w:rsidRPr="00080EED">
          <w:rPr>
            <w:rStyle w:val="Hyperlink"/>
            <w:noProof/>
          </w:rPr>
          <w:t>Miscellaneous</w:t>
        </w:r>
        <w:r>
          <w:rPr>
            <w:noProof/>
            <w:webHidden/>
          </w:rPr>
          <w:tab/>
        </w:r>
        <w:r>
          <w:rPr>
            <w:noProof/>
            <w:webHidden/>
          </w:rPr>
          <w:fldChar w:fldCharType="begin"/>
        </w:r>
        <w:r>
          <w:rPr>
            <w:noProof/>
            <w:webHidden/>
          </w:rPr>
          <w:instrText xml:space="preserve"> PAGEREF _Toc227685123 \h </w:instrText>
        </w:r>
        <w:r>
          <w:rPr>
            <w:noProof/>
            <w:webHidden/>
          </w:rPr>
        </w:r>
        <w:r>
          <w:rPr>
            <w:noProof/>
            <w:webHidden/>
          </w:rPr>
          <w:fldChar w:fldCharType="separate"/>
        </w:r>
        <w:r>
          <w:rPr>
            <w:noProof/>
            <w:webHidden/>
          </w:rPr>
          <w:t>45</w:t>
        </w:r>
        <w:r>
          <w:rPr>
            <w:noProof/>
            <w:webHidden/>
          </w:rPr>
          <w:fldChar w:fldCharType="end"/>
        </w:r>
      </w:hyperlink>
    </w:p>
    <w:p w14:paraId="2B760178" w14:textId="3C8F73EF"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24" w:history="1">
        <w:r w:rsidRPr="00080EED">
          <w:rPr>
            <w:rStyle w:val="Hyperlink"/>
            <w:noProof/>
          </w:rPr>
          <w:t>20.1</w:t>
        </w:r>
        <w:r>
          <w:rPr>
            <w:rFonts w:asciiTheme="minorHAnsi" w:eastAsiaTheme="minorEastAsia" w:hAnsiTheme="minorHAnsi" w:cstheme="minorBidi"/>
            <w:noProof/>
            <w:kern w:val="2"/>
            <w:lang w:eastAsia="en-GB"/>
            <w14:ligatures w14:val="standardContextual"/>
          </w:rPr>
          <w:tab/>
        </w:r>
        <w:r w:rsidRPr="00080EED">
          <w:rPr>
            <w:rStyle w:val="Hyperlink"/>
            <w:noProof/>
          </w:rPr>
          <w:t>Exceptions to this policy</w:t>
        </w:r>
        <w:r>
          <w:rPr>
            <w:noProof/>
            <w:webHidden/>
          </w:rPr>
          <w:tab/>
        </w:r>
        <w:r>
          <w:rPr>
            <w:noProof/>
            <w:webHidden/>
          </w:rPr>
          <w:fldChar w:fldCharType="begin"/>
        </w:r>
        <w:r>
          <w:rPr>
            <w:noProof/>
            <w:webHidden/>
          </w:rPr>
          <w:instrText xml:space="preserve"> PAGEREF _Toc227685124 \h </w:instrText>
        </w:r>
        <w:r>
          <w:rPr>
            <w:noProof/>
            <w:webHidden/>
          </w:rPr>
        </w:r>
        <w:r>
          <w:rPr>
            <w:noProof/>
            <w:webHidden/>
          </w:rPr>
          <w:fldChar w:fldCharType="separate"/>
        </w:r>
        <w:r>
          <w:rPr>
            <w:noProof/>
            <w:webHidden/>
          </w:rPr>
          <w:t>45</w:t>
        </w:r>
        <w:r>
          <w:rPr>
            <w:noProof/>
            <w:webHidden/>
          </w:rPr>
          <w:fldChar w:fldCharType="end"/>
        </w:r>
      </w:hyperlink>
    </w:p>
    <w:p w14:paraId="692335A7" w14:textId="761CBDFD" w:rsidR="004A05EA" w:rsidRDefault="004A05EA">
      <w:pPr>
        <w:pStyle w:val="TOC2"/>
        <w:tabs>
          <w:tab w:val="right" w:leader="dot" w:pos="9629"/>
        </w:tabs>
        <w:rPr>
          <w:rFonts w:asciiTheme="minorHAnsi" w:eastAsiaTheme="minorEastAsia" w:hAnsiTheme="minorHAnsi" w:cstheme="minorBidi"/>
          <w:noProof/>
          <w:kern w:val="2"/>
          <w:lang w:eastAsia="en-GB"/>
          <w14:ligatures w14:val="standardContextual"/>
        </w:rPr>
      </w:pPr>
      <w:hyperlink w:anchor="_Toc227685125" w:history="1">
        <w:r w:rsidRPr="00080EED">
          <w:rPr>
            <w:rStyle w:val="Hyperlink"/>
            <w:noProof/>
          </w:rPr>
          <w:t>20.2</w:t>
        </w:r>
        <w:r>
          <w:rPr>
            <w:rFonts w:asciiTheme="minorHAnsi" w:eastAsiaTheme="minorEastAsia" w:hAnsiTheme="minorHAnsi" w:cstheme="minorBidi"/>
            <w:noProof/>
            <w:kern w:val="2"/>
            <w:lang w:eastAsia="en-GB"/>
            <w14:ligatures w14:val="standardContextual"/>
          </w:rPr>
          <w:tab/>
        </w:r>
        <w:r w:rsidRPr="00080EED">
          <w:rPr>
            <w:rStyle w:val="Hyperlink"/>
            <w:noProof/>
          </w:rPr>
          <w:t>Appeals and complaints</w:t>
        </w:r>
        <w:r>
          <w:rPr>
            <w:noProof/>
            <w:webHidden/>
          </w:rPr>
          <w:tab/>
        </w:r>
        <w:r>
          <w:rPr>
            <w:noProof/>
            <w:webHidden/>
          </w:rPr>
          <w:fldChar w:fldCharType="begin"/>
        </w:r>
        <w:r>
          <w:rPr>
            <w:noProof/>
            <w:webHidden/>
          </w:rPr>
          <w:instrText xml:space="preserve"> PAGEREF _Toc227685125 \h </w:instrText>
        </w:r>
        <w:r>
          <w:rPr>
            <w:noProof/>
            <w:webHidden/>
          </w:rPr>
        </w:r>
        <w:r>
          <w:rPr>
            <w:noProof/>
            <w:webHidden/>
          </w:rPr>
          <w:fldChar w:fldCharType="separate"/>
        </w:r>
        <w:r>
          <w:rPr>
            <w:noProof/>
            <w:webHidden/>
          </w:rPr>
          <w:t>45</w:t>
        </w:r>
        <w:r>
          <w:rPr>
            <w:noProof/>
            <w:webHidden/>
          </w:rPr>
          <w:fldChar w:fldCharType="end"/>
        </w:r>
      </w:hyperlink>
    </w:p>
    <w:p w14:paraId="57FF5ECF" w14:textId="06CE3870" w:rsidR="005849A9" w:rsidRPr="00576973" w:rsidRDefault="00621DAA" w:rsidP="00621DAA">
      <w:pPr>
        <w:pStyle w:val="EHRnon-numberedBODY"/>
      </w:pPr>
      <w:r w:rsidRPr="00576973">
        <w:fldChar w:fldCharType="end"/>
      </w:r>
    </w:p>
    <w:p w14:paraId="7AE5008A" w14:textId="77777777" w:rsidR="00302A19" w:rsidRPr="00576973" w:rsidRDefault="00302A19" w:rsidP="00302A19">
      <w:pPr>
        <w:pStyle w:val="EHRBodytext"/>
        <w:ind w:left="595" w:firstLine="0"/>
      </w:pPr>
    </w:p>
    <w:p w14:paraId="3E52AA11" w14:textId="77777777" w:rsidR="00302A19" w:rsidRPr="00576973" w:rsidRDefault="00302A19" w:rsidP="00302A19">
      <w:pPr>
        <w:pStyle w:val="EHRBodytext"/>
        <w:ind w:left="595" w:firstLine="0"/>
        <w:sectPr w:rsidR="00302A19" w:rsidRPr="00576973" w:rsidSect="00176004">
          <w:footerReference w:type="default" r:id="rId12"/>
          <w:pgSz w:w="11906" w:h="16838"/>
          <w:pgMar w:top="1134" w:right="1133" w:bottom="1135" w:left="1134" w:header="708" w:footer="305" w:gutter="0"/>
          <w:cols w:space="708"/>
          <w:titlePg/>
          <w:docGrid w:linePitch="360"/>
        </w:sectPr>
      </w:pPr>
    </w:p>
    <w:p w14:paraId="04531270" w14:textId="420EACC3" w:rsidR="00847DDA" w:rsidRPr="00576973" w:rsidRDefault="00A96F97" w:rsidP="00166586">
      <w:pPr>
        <w:pStyle w:val="EHRMajorheading"/>
      </w:pPr>
      <w:bookmarkStart w:id="0" w:name="_Toc36732989"/>
      <w:bookmarkStart w:id="1" w:name="_Toc36733083"/>
      <w:bookmarkStart w:id="2" w:name="_Toc36733283"/>
      <w:bookmarkStart w:id="3" w:name="_Toc36733552"/>
      <w:bookmarkStart w:id="4" w:name="_Toc36733680"/>
      <w:bookmarkStart w:id="5" w:name="_Toc227685033"/>
      <w:r w:rsidRPr="00576973">
        <w:lastRenderedPageBreak/>
        <w:t>Introduction</w:t>
      </w:r>
      <w:bookmarkEnd w:id="0"/>
      <w:bookmarkEnd w:id="1"/>
      <w:bookmarkEnd w:id="2"/>
      <w:bookmarkEnd w:id="3"/>
      <w:bookmarkEnd w:id="4"/>
      <w:bookmarkEnd w:id="5"/>
    </w:p>
    <w:p w14:paraId="48068889" w14:textId="1735F69B" w:rsidR="00381BBB" w:rsidRPr="00576973" w:rsidRDefault="00381BBB" w:rsidP="00381BBB">
      <w:pPr>
        <w:pStyle w:val="EHR-Sub-heading1"/>
      </w:pPr>
      <w:bookmarkStart w:id="6" w:name="_Toc227685034"/>
      <w:r w:rsidRPr="00576973">
        <w:t>Purpose</w:t>
      </w:r>
      <w:bookmarkEnd w:id="6"/>
    </w:p>
    <w:p w14:paraId="7536388A" w14:textId="2657C5C1" w:rsidR="00381BBB" w:rsidRPr="00576973" w:rsidRDefault="00CA7871" w:rsidP="00CA7871">
      <w:pPr>
        <w:pStyle w:val="EHRBodytext"/>
        <w:rPr>
          <w:lang w:eastAsia="en-GB"/>
        </w:rPr>
      </w:pPr>
      <w:r w:rsidRPr="00576973">
        <w:rPr>
          <w:lang w:eastAsia="en-GB"/>
        </w:rPr>
        <w:t xml:space="preserve">1.1.1 </w:t>
      </w:r>
      <w:r w:rsidRPr="00576973">
        <w:rPr>
          <w:lang w:eastAsia="en-GB"/>
        </w:rPr>
        <w:tab/>
      </w:r>
      <w:r w:rsidR="00381BBB" w:rsidRPr="00576973">
        <w:rPr>
          <w:lang w:eastAsia="en-GB"/>
        </w:rPr>
        <w:t xml:space="preserve">This policy is required under Article 4 of the Regulatory Reform (Housing Assistance) (England and Wales) Order 2002. The Order provides councils with the discretion to develop schemes to provide financial assistance to deal with a range of housing issues. </w:t>
      </w:r>
    </w:p>
    <w:p w14:paraId="389494BF" w14:textId="308E0E63" w:rsidR="00F55527" w:rsidRPr="00576973" w:rsidRDefault="00CA7871" w:rsidP="00DF30F3">
      <w:pPr>
        <w:pStyle w:val="EHRBodytext"/>
        <w:rPr>
          <w:lang w:eastAsia="en-GB"/>
        </w:rPr>
      </w:pPr>
      <w:r w:rsidRPr="00576973">
        <w:rPr>
          <w:lang w:eastAsia="en-GB"/>
        </w:rPr>
        <w:t xml:space="preserve">1.1.2 </w:t>
      </w:r>
      <w:r w:rsidRPr="00576973">
        <w:rPr>
          <w:lang w:eastAsia="en-GB"/>
        </w:rPr>
        <w:tab/>
      </w:r>
      <w:r w:rsidR="00381BBB" w:rsidRPr="00576973">
        <w:rPr>
          <w:lang w:eastAsia="en-GB"/>
        </w:rPr>
        <w:t xml:space="preserve">This policy </w:t>
      </w:r>
      <w:r w:rsidR="00D101D2" w:rsidRPr="00576973">
        <w:rPr>
          <w:lang w:eastAsia="en-GB"/>
        </w:rPr>
        <w:t>is set out in two parts. Part One</w:t>
      </w:r>
      <w:r w:rsidR="00F55527" w:rsidRPr="00576973">
        <w:rPr>
          <w:lang w:eastAsia="en-GB"/>
        </w:rPr>
        <w:t xml:space="preserve"> of the Policy identifies </w:t>
      </w:r>
      <w:r w:rsidR="00381BBB" w:rsidRPr="00576973">
        <w:rPr>
          <w:lang w:eastAsia="en-GB"/>
        </w:rPr>
        <w:t xml:space="preserve">the areas on which </w:t>
      </w:r>
      <w:r w:rsidR="00F55527" w:rsidRPr="00576973">
        <w:rPr>
          <w:lang w:eastAsia="en-GB"/>
        </w:rPr>
        <w:t xml:space="preserve">the </w:t>
      </w:r>
      <w:r w:rsidR="00381BBB" w:rsidRPr="00576973">
        <w:rPr>
          <w:lang w:eastAsia="en-GB"/>
        </w:rPr>
        <w:t>Devon</w:t>
      </w:r>
      <w:r w:rsidR="00F55527" w:rsidRPr="00576973">
        <w:rPr>
          <w:lang w:eastAsia="en-GB"/>
        </w:rPr>
        <w:t xml:space="preserve"> Councils</w:t>
      </w:r>
      <w:r w:rsidR="00381BBB" w:rsidRPr="00576973">
        <w:rPr>
          <w:lang w:eastAsia="en-GB"/>
        </w:rPr>
        <w:t xml:space="preserve"> will focus</w:t>
      </w:r>
      <w:r w:rsidR="00F55527" w:rsidRPr="00576973">
        <w:rPr>
          <w:lang w:eastAsia="en-GB"/>
        </w:rPr>
        <w:t xml:space="preserve"> Better Care Funding</w:t>
      </w:r>
      <w:r w:rsidR="00FD42D7" w:rsidRPr="00576973">
        <w:rPr>
          <w:lang w:eastAsia="en-GB"/>
        </w:rPr>
        <w:t xml:space="preserve"> (BCF)</w:t>
      </w:r>
      <w:r w:rsidR="00F55527" w:rsidRPr="00576973">
        <w:rPr>
          <w:lang w:eastAsia="en-GB"/>
        </w:rPr>
        <w:t xml:space="preserve"> </w:t>
      </w:r>
      <w:proofErr w:type="gramStart"/>
      <w:r w:rsidR="00381BBB" w:rsidRPr="00576973">
        <w:rPr>
          <w:lang w:eastAsia="en-GB"/>
        </w:rPr>
        <w:t>in order to</w:t>
      </w:r>
      <w:proofErr w:type="gramEnd"/>
      <w:r w:rsidR="00381BBB" w:rsidRPr="00576973">
        <w:rPr>
          <w:lang w:eastAsia="en-GB"/>
        </w:rPr>
        <w:t xml:space="preserve"> improve housing conditions across the district</w:t>
      </w:r>
      <w:r w:rsidR="00F55527" w:rsidRPr="00576973">
        <w:rPr>
          <w:lang w:eastAsia="en-GB"/>
        </w:rPr>
        <w:t>s</w:t>
      </w:r>
      <w:r w:rsidR="00381BBB" w:rsidRPr="00576973">
        <w:rPr>
          <w:lang w:eastAsia="en-GB"/>
        </w:rPr>
        <w:t xml:space="preserve">. </w:t>
      </w:r>
      <w:r w:rsidR="00102FF8" w:rsidRPr="00576973">
        <w:rPr>
          <w:lang w:eastAsia="en-GB"/>
        </w:rPr>
        <w:t xml:space="preserve">The funding will be </w:t>
      </w:r>
      <w:r w:rsidR="00381BBB" w:rsidRPr="00576973">
        <w:rPr>
          <w:lang w:eastAsia="en-GB"/>
        </w:rPr>
        <w:t>targeted to those areas that contribute to the delivery of the Better Care Fund and Health and Wellbeing Board (HWB) priorities</w:t>
      </w:r>
      <w:r w:rsidR="00F55527" w:rsidRPr="00576973">
        <w:rPr>
          <w:lang w:eastAsia="en-GB"/>
        </w:rPr>
        <w:t>.</w:t>
      </w:r>
    </w:p>
    <w:p w14:paraId="7D7D4888" w14:textId="5B4FE768" w:rsidR="00381BBB" w:rsidRPr="00576973" w:rsidRDefault="00CA7871" w:rsidP="00DF30F3">
      <w:pPr>
        <w:pStyle w:val="EHRBodytext"/>
        <w:rPr>
          <w:lang w:eastAsia="en-GB"/>
        </w:rPr>
      </w:pPr>
      <w:r w:rsidRPr="00576973">
        <w:rPr>
          <w:lang w:eastAsia="en-GB"/>
        </w:rPr>
        <w:t xml:space="preserve">1.1.3 </w:t>
      </w:r>
      <w:r w:rsidRPr="00576973">
        <w:rPr>
          <w:lang w:eastAsia="en-GB"/>
        </w:rPr>
        <w:tab/>
      </w:r>
      <w:r w:rsidR="00D101D2" w:rsidRPr="00576973">
        <w:rPr>
          <w:lang w:eastAsia="en-GB"/>
        </w:rPr>
        <w:t>Part Two</w:t>
      </w:r>
      <w:r w:rsidR="00F55527" w:rsidRPr="00576973">
        <w:rPr>
          <w:lang w:eastAsia="en-GB"/>
        </w:rPr>
        <w:t xml:space="preserve"> of the Policy provides details of assistance </w:t>
      </w:r>
      <w:r w:rsidR="00471E72" w:rsidRPr="00576973">
        <w:rPr>
          <w:lang w:eastAsia="en-GB"/>
        </w:rPr>
        <w:t>specific</w:t>
      </w:r>
      <w:r w:rsidR="00F55527" w:rsidRPr="00576973">
        <w:rPr>
          <w:lang w:eastAsia="en-GB"/>
        </w:rPr>
        <w:t xml:space="preserve"> to the Councils </w:t>
      </w:r>
      <w:r w:rsidR="00381BBB" w:rsidRPr="00576973">
        <w:rPr>
          <w:lang w:eastAsia="en-GB"/>
        </w:rPr>
        <w:t>lo</w:t>
      </w:r>
      <w:r w:rsidR="006D44FE" w:rsidRPr="00576973">
        <w:rPr>
          <w:lang w:eastAsia="en-GB"/>
        </w:rPr>
        <w:t>cal priorities outsid</w:t>
      </w:r>
      <w:r w:rsidR="00102FF8" w:rsidRPr="00576973">
        <w:rPr>
          <w:lang w:eastAsia="en-GB"/>
        </w:rPr>
        <w:t>e the scope of the Better Care Fu</w:t>
      </w:r>
      <w:r w:rsidR="006D44FE" w:rsidRPr="00576973">
        <w:rPr>
          <w:lang w:eastAsia="en-GB"/>
        </w:rPr>
        <w:t xml:space="preserve">nd. These schemes will be </w:t>
      </w:r>
      <w:r w:rsidR="00102FF8" w:rsidRPr="00576973">
        <w:rPr>
          <w:lang w:eastAsia="en-GB"/>
        </w:rPr>
        <w:t>delivered using</w:t>
      </w:r>
      <w:r w:rsidR="006D44FE" w:rsidRPr="00576973">
        <w:rPr>
          <w:lang w:eastAsia="en-GB"/>
        </w:rPr>
        <w:t xml:space="preserve"> the Councils own funding subject to availability.</w:t>
      </w:r>
    </w:p>
    <w:p w14:paraId="2891B306" w14:textId="7537297A" w:rsidR="00381BBB" w:rsidRPr="00576973" w:rsidRDefault="00CA7871" w:rsidP="00DF30F3">
      <w:pPr>
        <w:pStyle w:val="EHRBodytext"/>
        <w:rPr>
          <w:lang w:eastAsia="en-GB"/>
        </w:rPr>
      </w:pPr>
      <w:r w:rsidRPr="00576973">
        <w:rPr>
          <w:lang w:eastAsia="en-GB"/>
        </w:rPr>
        <w:t xml:space="preserve">1.1.4 </w:t>
      </w:r>
      <w:r w:rsidRPr="00576973">
        <w:rPr>
          <w:lang w:eastAsia="en-GB"/>
        </w:rPr>
        <w:tab/>
      </w:r>
      <w:r w:rsidR="00381BBB" w:rsidRPr="00576973">
        <w:rPr>
          <w:lang w:eastAsia="en-GB"/>
        </w:rPr>
        <w:t xml:space="preserve">The policy covers a </w:t>
      </w:r>
      <w:r w:rsidR="006D44FE" w:rsidRPr="00576973">
        <w:rPr>
          <w:lang w:eastAsia="en-GB"/>
        </w:rPr>
        <w:t xml:space="preserve">period of three-financial years from </w:t>
      </w:r>
      <w:r w:rsidR="00C95DC7" w:rsidRPr="00576973">
        <w:rPr>
          <w:lang w:eastAsia="en-GB"/>
        </w:rPr>
        <w:t>2026/27-2028/29.</w:t>
      </w:r>
    </w:p>
    <w:p w14:paraId="6F52DC6E" w14:textId="22B4128D" w:rsidR="00381BBB" w:rsidRPr="00576973" w:rsidRDefault="00CA7871" w:rsidP="00DF30F3">
      <w:pPr>
        <w:pStyle w:val="EHRBodytext"/>
        <w:rPr>
          <w:lang w:eastAsia="en-GB"/>
        </w:rPr>
      </w:pPr>
      <w:r w:rsidRPr="00576973">
        <w:rPr>
          <w:lang w:eastAsia="en-GB"/>
        </w:rPr>
        <w:t>1.1.5</w:t>
      </w:r>
      <w:r w:rsidRPr="00576973">
        <w:rPr>
          <w:lang w:eastAsia="en-GB"/>
        </w:rPr>
        <w:tab/>
      </w:r>
      <w:r w:rsidR="00381BBB" w:rsidRPr="00576973">
        <w:rPr>
          <w:lang w:eastAsia="en-GB"/>
        </w:rPr>
        <w:t xml:space="preserve">This policy provides the Devon Councils with the flexibility and discretion to provide appropriate assistance to meet the aims and priorities set out in section 3 below. </w:t>
      </w:r>
    </w:p>
    <w:p w14:paraId="58DF55E1" w14:textId="4BF07F15" w:rsidR="00381BBB" w:rsidRPr="00576973" w:rsidRDefault="00CA7871" w:rsidP="00381BBB">
      <w:pPr>
        <w:pStyle w:val="EHRBodytext"/>
        <w:rPr>
          <w:lang w:eastAsia="en-GB"/>
        </w:rPr>
      </w:pPr>
      <w:r w:rsidRPr="00576973">
        <w:rPr>
          <w:lang w:eastAsia="en-GB"/>
        </w:rPr>
        <w:t>1.1.6</w:t>
      </w:r>
      <w:r w:rsidRPr="00576973">
        <w:rPr>
          <w:lang w:eastAsia="en-GB"/>
        </w:rPr>
        <w:tab/>
      </w:r>
      <w:r w:rsidR="00381BBB" w:rsidRPr="00576973">
        <w:rPr>
          <w:lang w:eastAsia="en-GB"/>
        </w:rPr>
        <w:t xml:space="preserve">This policy </w:t>
      </w:r>
      <w:r w:rsidR="006D44FE" w:rsidRPr="00576973">
        <w:rPr>
          <w:lang w:eastAsia="en-GB"/>
        </w:rPr>
        <w:t xml:space="preserve">has been agreed </w:t>
      </w:r>
      <w:r w:rsidR="00381BBB" w:rsidRPr="00576973">
        <w:rPr>
          <w:lang w:eastAsia="en-GB"/>
        </w:rPr>
        <w:t>by the following Councils:</w:t>
      </w:r>
    </w:p>
    <w:p w14:paraId="0AEE8490" w14:textId="77777777" w:rsidR="00381BBB" w:rsidRPr="00576973" w:rsidRDefault="00381BBB" w:rsidP="00326D74">
      <w:pPr>
        <w:pStyle w:val="EHRBulletlist"/>
        <w:numPr>
          <w:ilvl w:val="0"/>
          <w:numId w:val="13"/>
        </w:numPr>
        <w:rPr>
          <w:lang w:eastAsia="en-GB"/>
        </w:rPr>
      </w:pPr>
      <w:r w:rsidRPr="00576973">
        <w:rPr>
          <w:lang w:eastAsia="en-GB"/>
        </w:rPr>
        <w:t>Devon County Council</w:t>
      </w:r>
    </w:p>
    <w:p w14:paraId="7B604A65" w14:textId="77777777" w:rsidR="00381BBB" w:rsidRPr="00576973" w:rsidRDefault="00381BBB" w:rsidP="00326D74">
      <w:pPr>
        <w:pStyle w:val="EHRBulletlist"/>
        <w:numPr>
          <w:ilvl w:val="0"/>
          <w:numId w:val="13"/>
        </w:numPr>
        <w:rPr>
          <w:lang w:eastAsia="en-GB"/>
        </w:rPr>
      </w:pPr>
      <w:r w:rsidRPr="00576973">
        <w:rPr>
          <w:lang w:eastAsia="en-GB"/>
        </w:rPr>
        <w:t>East Devon District Council</w:t>
      </w:r>
    </w:p>
    <w:p w14:paraId="38130CD6" w14:textId="77777777" w:rsidR="00381BBB" w:rsidRPr="00576973" w:rsidRDefault="00381BBB" w:rsidP="00326D74">
      <w:pPr>
        <w:pStyle w:val="EHRBulletlist"/>
        <w:numPr>
          <w:ilvl w:val="0"/>
          <w:numId w:val="13"/>
        </w:numPr>
        <w:rPr>
          <w:lang w:eastAsia="en-GB"/>
        </w:rPr>
      </w:pPr>
      <w:r w:rsidRPr="00576973">
        <w:rPr>
          <w:lang w:eastAsia="en-GB"/>
        </w:rPr>
        <w:t>Exeter City Council</w:t>
      </w:r>
    </w:p>
    <w:p w14:paraId="4DE0493B" w14:textId="77777777" w:rsidR="00381BBB" w:rsidRPr="00576973" w:rsidRDefault="00381BBB" w:rsidP="00326D74">
      <w:pPr>
        <w:pStyle w:val="EHRBulletlist"/>
        <w:numPr>
          <w:ilvl w:val="0"/>
          <w:numId w:val="13"/>
        </w:numPr>
        <w:rPr>
          <w:lang w:eastAsia="en-GB"/>
        </w:rPr>
      </w:pPr>
      <w:r w:rsidRPr="00576973">
        <w:rPr>
          <w:lang w:eastAsia="en-GB"/>
        </w:rPr>
        <w:t>Mid Devon</w:t>
      </w:r>
      <w:r w:rsidRPr="00576973">
        <w:t xml:space="preserve"> </w:t>
      </w:r>
      <w:r w:rsidRPr="00576973">
        <w:rPr>
          <w:lang w:eastAsia="en-GB"/>
        </w:rPr>
        <w:t>District Council</w:t>
      </w:r>
    </w:p>
    <w:p w14:paraId="30662DF5" w14:textId="77777777" w:rsidR="00381BBB" w:rsidRPr="00576973" w:rsidRDefault="00381BBB" w:rsidP="00326D74">
      <w:pPr>
        <w:pStyle w:val="EHRBulletlist"/>
        <w:numPr>
          <w:ilvl w:val="0"/>
          <w:numId w:val="13"/>
        </w:numPr>
        <w:rPr>
          <w:lang w:eastAsia="en-GB"/>
        </w:rPr>
      </w:pPr>
      <w:r w:rsidRPr="00576973">
        <w:rPr>
          <w:lang w:eastAsia="en-GB"/>
        </w:rPr>
        <w:t>North Devon</w:t>
      </w:r>
      <w:r w:rsidRPr="00576973">
        <w:t xml:space="preserve"> </w:t>
      </w:r>
      <w:r w:rsidRPr="00576973">
        <w:rPr>
          <w:lang w:eastAsia="en-GB"/>
        </w:rPr>
        <w:t>District Council</w:t>
      </w:r>
    </w:p>
    <w:p w14:paraId="5AFDDB75" w14:textId="77777777" w:rsidR="00381BBB" w:rsidRPr="00576973" w:rsidRDefault="00381BBB" w:rsidP="00326D74">
      <w:pPr>
        <w:pStyle w:val="EHRBulletlist"/>
        <w:numPr>
          <w:ilvl w:val="0"/>
          <w:numId w:val="13"/>
        </w:numPr>
        <w:rPr>
          <w:lang w:eastAsia="en-GB"/>
        </w:rPr>
      </w:pPr>
      <w:r w:rsidRPr="00576973">
        <w:rPr>
          <w:lang w:eastAsia="en-GB"/>
        </w:rPr>
        <w:t>South Hams</w:t>
      </w:r>
      <w:r w:rsidRPr="00576973">
        <w:t xml:space="preserve"> </w:t>
      </w:r>
      <w:r w:rsidRPr="00576973">
        <w:rPr>
          <w:lang w:eastAsia="en-GB"/>
        </w:rPr>
        <w:t>District Council</w:t>
      </w:r>
    </w:p>
    <w:p w14:paraId="57D8EDF8" w14:textId="77777777" w:rsidR="00381BBB" w:rsidRPr="00576973" w:rsidRDefault="00381BBB" w:rsidP="00326D74">
      <w:pPr>
        <w:pStyle w:val="EHRBulletlist"/>
        <w:numPr>
          <w:ilvl w:val="0"/>
          <w:numId w:val="13"/>
        </w:numPr>
        <w:rPr>
          <w:lang w:eastAsia="en-GB"/>
        </w:rPr>
      </w:pPr>
      <w:r w:rsidRPr="00576973">
        <w:rPr>
          <w:lang w:eastAsia="en-GB"/>
        </w:rPr>
        <w:t>Teignbridge</w:t>
      </w:r>
      <w:r w:rsidRPr="00576973">
        <w:t xml:space="preserve"> </w:t>
      </w:r>
      <w:r w:rsidRPr="00576973">
        <w:rPr>
          <w:lang w:eastAsia="en-GB"/>
        </w:rPr>
        <w:t>District Council</w:t>
      </w:r>
    </w:p>
    <w:p w14:paraId="382E3476" w14:textId="77777777" w:rsidR="00381BBB" w:rsidRPr="00576973" w:rsidRDefault="00381BBB" w:rsidP="00326D74">
      <w:pPr>
        <w:pStyle w:val="EHRBulletlist"/>
        <w:numPr>
          <w:ilvl w:val="0"/>
          <w:numId w:val="13"/>
        </w:numPr>
        <w:rPr>
          <w:lang w:eastAsia="en-GB"/>
        </w:rPr>
      </w:pPr>
      <w:r w:rsidRPr="00576973">
        <w:rPr>
          <w:lang w:eastAsia="en-GB"/>
        </w:rPr>
        <w:t>Torridge</w:t>
      </w:r>
      <w:r w:rsidRPr="00576973">
        <w:t xml:space="preserve"> </w:t>
      </w:r>
      <w:r w:rsidRPr="00576973">
        <w:rPr>
          <w:lang w:eastAsia="en-GB"/>
        </w:rPr>
        <w:t>District Council</w:t>
      </w:r>
    </w:p>
    <w:p w14:paraId="01149933" w14:textId="18D613A2" w:rsidR="00381BBB" w:rsidRPr="00576973" w:rsidRDefault="00381BBB" w:rsidP="00326D74">
      <w:pPr>
        <w:pStyle w:val="EHRBulletlist"/>
        <w:numPr>
          <w:ilvl w:val="0"/>
          <w:numId w:val="13"/>
        </w:numPr>
        <w:rPr>
          <w:lang w:eastAsia="en-GB"/>
        </w:rPr>
      </w:pPr>
      <w:r w:rsidRPr="00576973">
        <w:rPr>
          <w:lang w:eastAsia="en-GB"/>
        </w:rPr>
        <w:t>West Devon</w:t>
      </w:r>
      <w:r w:rsidRPr="00576973">
        <w:t xml:space="preserve"> District</w:t>
      </w:r>
      <w:r w:rsidRPr="00576973">
        <w:rPr>
          <w:lang w:eastAsia="en-GB"/>
        </w:rPr>
        <w:t xml:space="preserve"> Council</w:t>
      </w:r>
    </w:p>
    <w:p w14:paraId="0E45E3F1" w14:textId="0258A3BB" w:rsidR="00381BBB" w:rsidRPr="00576973" w:rsidRDefault="00381BBB" w:rsidP="00381BBB">
      <w:pPr>
        <w:pStyle w:val="EHR-Sub-heading1"/>
        <w:rPr>
          <w:lang w:eastAsia="en-GB"/>
        </w:rPr>
      </w:pPr>
      <w:bookmarkStart w:id="7" w:name="_Toc227685035"/>
      <w:r w:rsidRPr="00576973">
        <w:rPr>
          <w:lang w:eastAsia="en-GB"/>
        </w:rPr>
        <w:t>Review</w:t>
      </w:r>
      <w:bookmarkEnd w:id="7"/>
    </w:p>
    <w:p w14:paraId="642C5E63" w14:textId="44520EAD" w:rsidR="00381BBB" w:rsidRPr="00576973" w:rsidRDefault="00CA7871">
      <w:pPr>
        <w:pStyle w:val="EHRBodytext"/>
        <w:rPr>
          <w:lang w:eastAsia="en-GB"/>
        </w:rPr>
      </w:pPr>
      <w:r w:rsidRPr="00576973">
        <w:rPr>
          <w:lang w:eastAsia="en-GB"/>
        </w:rPr>
        <w:t>1.2.1</w:t>
      </w:r>
      <w:r w:rsidRPr="00576973">
        <w:tab/>
      </w:r>
      <w:r w:rsidR="00102FF8" w:rsidRPr="00576973">
        <w:rPr>
          <w:lang w:eastAsia="en-GB"/>
        </w:rPr>
        <w:t>The</w:t>
      </w:r>
      <w:r w:rsidR="00381BBB" w:rsidRPr="00576973">
        <w:rPr>
          <w:lang w:eastAsia="en-GB"/>
        </w:rPr>
        <w:t xml:space="preserve"> </w:t>
      </w:r>
      <w:r w:rsidR="00102FF8" w:rsidRPr="00576973">
        <w:rPr>
          <w:lang w:eastAsia="en-GB"/>
        </w:rPr>
        <w:t xml:space="preserve">Devon Wide policy </w:t>
      </w:r>
      <w:r w:rsidR="00381BBB" w:rsidRPr="00576973">
        <w:rPr>
          <w:lang w:eastAsia="en-GB"/>
        </w:rPr>
        <w:t xml:space="preserve">has been reviewed </w:t>
      </w:r>
      <w:r w:rsidR="4AEE472B" w:rsidRPr="00576973">
        <w:rPr>
          <w:lang w:eastAsia="en-GB"/>
        </w:rPr>
        <w:t>three times</w:t>
      </w:r>
      <w:r w:rsidR="006D44FE" w:rsidRPr="00576973">
        <w:rPr>
          <w:lang w:eastAsia="en-GB"/>
        </w:rPr>
        <w:t>,</w:t>
      </w:r>
      <w:r w:rsidR="00381BBB" w:rsidRPr="00576973">
        <w:rPr>
          <w:lang w:eastAsia="en-GB"/>
        </w:rPr>
        <w:t xml:space="preserve"> the latest being in 20</w:t>
      </w:r>
      <w:r w:rsidR="51B59DD5" w:rsidRPr="00576973">
        <w:rPr>
          <w:lang w:eastAsia="en-GB"/>
        </w:rPr>
        <w:t>23</w:t>
      </w:r>
      <w:r w:rsidR="00381BBB" w:rsidRPr="00576973">
        <w:rPr>
          <w:lang w:eastAsia="en-GB"/>
        </w:rPr>
        <w:t>.  This policy incorporates the agreed changes suggested by stakeholders and will be reviewed on a regular basis to ensure it continues to meet local needs.</w:t>
      </w:r>
    </w:p>
    <w:p w14:paraId="152DF83D" w14:textId="27A1962E" w:rsidR="00381BBB" w:rsidRPr="00576973" w:rsidRDefault="00381BBB" w:rsidP="00381BBB">
      <w:pPr>
        <w:pStyle w:val="EHR-Sub-heading1"/>
        <w:rPr>
          <w:lang w:eastAsia="en-GB"/>
        </w:rPr>
      </w:pPr>
      <w:bookmarkStart w:id="8" w:name="_Toc227685036"/>
      <w:r w:rsidRPr="00576973">
        <w:rPr>
          <w:lang w:eastAsia="en-GB"/>
        </w:rPr>
        <w:lastRenderedPageBreak/>
        <w:t>Funding</w:t>
      </w:r>
      <w:bookmarkEnd w:id="8"/>
    </w:p>
    <w:p w14:paraId="47C10250" w14:textId="20D67F95" w:rsidR="00381BBB" w:rsidRPr="00576973" w:rsidRDefault="00CA7871" w:rsidP="00381BBB">
      <w:pPr>
        <w:pStyle w:val="EHRBodytext"/>
        <w:rPr>
          <w:lang w:eastAsia="en-GB"/>
        </w:rPr>
      </w:pPr>
      <w:r w:rsidRPr="00576973">
        <w:rPr>
          <w:lang w:eastAsia="en-GB"/>
        </w:rPr>
        <w:t>1.3.1</w:t>
      </w:r>
      <w:r w:rsidRPr="00576973">
        <w:tab/>
      </w:r>
      <w:r w:rsidR="00381BBB" w:rsidRPr="00576973">
        <w:rPr>
          <w:lang w:eastAsia="en-GB"/>
        </w:rPr>
        <w:t xml:space="preserve">The assistance contained within this policy </w:t>
      </w:r>
      <w:r w:rsidR="26D5DC77" w:rsidRPr="00576973">
        <w:rPr>
          <w:lang w:eastAsia="en-GB"/>
        </w:rPr>
        <w:t xml:space="preserve">is </w:t>
      </w:r>
      <w:r w:rsidR="00381BBB" w:rsidRPr="00576973">
        <w:rPr>
          <w:lang w:eastAsia="en-GB"/>
        </w:rPr>
        <w:t>subject to the availability of funding. Where funding is limited</w:t>
      </w:r>
      <w:r w:rsidR="00102FF8" w:rsidRPr="00576973">
        <w:rPr>
          <w:lang w:eastAsia="en-GB"/>
        </w:rPr>
        <w:t>,</w:t>
      </w:r>
      <w:r w:rsidR="00381BBB" w:rsidRPr="00576973">
        <w:rPr>
          <w:lang w:eastAsia="en-GB"/>
        </w:rPr>
        <w:t xml:space="preserve"> priority for spend will be given to the</w:t>
      </w:r>
      <w:r w:rsidR="00102FF8" w:rsidRPr="00576973">
        <w:rPr>
          <w:lang w:eastAsia="en-GB"/>
        </w:rPr>
        <w:t xml:space="preserve"> provision of the Mandatory</w:t>
      </w:r>
      <w:r w:rsidR="00381BBB" w:rsidRPr="00576973">
        <w:rPr>
          <w:lang w:eastAsia="en-GB"/>
        </w:rPr>
        <w:t xml:space="preserve"> Disabled Facilities Grant</w:t>
      </w:r>
      <w:r w:rsidR="00102FF8" w:rsidRPr="00576973">
        <w:rPr>
          <w:lang w:eastAsia="en-GB"/>
        </w:rPr>
        <w:t xml:space="preserve"> programme</w:t>
      </w:r>
      <w:r w:rsidR="00381BBB" w:rsidRPr="00576973">
        <w:rPr>
          <w:lang w:eastAsia="en-GB"/>
        </w:rPr>
        <w:t xml:space="preserve"> across the County.</w:t>
      </w:r>
    </w:p>
    <w:p w14:paraId="73DE7808" w14:textId="50CA2DB9" w:rsidR="00381BBB" w:rsidRPr="00576973" w:rsidRDefault="00381BBB" w:rsidP="00763037">
      <w:pPr>
        <w:pStyle w:val="EHRMajorheading"/>
        <w:rPr>
          <w:color w:val="auto"/>
          <w:lang w:eastAsia="en-GB"/>
        </w:rPr>
      </w:pPr>
      <w:bookmarkStart w:id="9" w:name="_Toc227685037"/>
      <w:r w:rsidRPr="00576973">
        <w:t>C</w:t>
      </w:r>
      <w:r w:rsidR="00DF30F3" w:rsidRPr="00576973">
        <w:t>ontext</w:t>
      </w:r>
      <w:bookmarkEnd w:id="9"/>
    </w:p>
    <w:p w14:paraId="38AFAFE9" w14:textId="527901DC" w:rsidR="00381BBB" w:rsidRPr="00576973" w:rsidRDefault="00381BBB" w:rsidP="00381BBB">
      <w:pPr>
        <w:pStyle w:val="EHR-Sub-heading1"/>
        <w:rPr>
          <w:lang w:eastAsia="en-GB"/>
        </w:rPr>
      </w:pPr>
      <w:bookmarkStart w:id="10" w:name="_Toc227685038"/>
      <w:r w:rsidRPr="00576973">
        <w:rPr>
          <w:lang w:eastAsia="en-GB"/>
        </w:rPr>
        <w:t>Housing and Health</w:t>
      </w:r>
      <w:bookmarkEnd w:id="10"/>
    </w:p>
    <w:p w14:paraId="58DA8B8C" w14:textId="605B5A64" w:rsidR="00381BBB" w:rsidRPr="00576973" w:rsidRDefault="00CA7871" w:rsidP="00DF30F3">
      <w:pPr>
        <w:pStyle w:val="EHRBodytext"/>
        <w:rPr>
          <w:lang w:eastAsia="en-GB"/>
        </w:rPr>
      </w:pPr>
      <w:r w:rsidRPr="00576973">
        <w:rPr>
          <w:lang w:eastAsia="en-GB"/>
        </w:rPr>
        <w:t>2.1.1</w:t>
      </w:r>
      <w:r w:rsidRPr="00576973">
        <w:rPr>
          <w:lang w:eastAsia="en-GB"/>
        </w:rPr>
        <w:tab/>
      </w:r>
      <w:r w:rsidR="00381BBB" w:rsidRPr="00576973">
        <w:rPr>
          <w:lang w:eastAsia="en-GB"/>
        </w:rPr>
        <w:t>Housing is a key determinant of health, and by promoting good quality housing this policy can contribute to reducing health inequalities for the residents of Devon.</w:t>
      </w:r>
    </w:p>
    <w:p w14:paraId="4E00019C" w14:textId="1E677857" w:rsidR="00381BBB" w:rsidRPr="00576973" w:rsidRDefault="00CA7871" w:rsidP="00DF30F3">
      <w:pPr>
        <w:pStyle w:val="EHRBodytext"/>
        <w:rPr>
          <w:lang w:eastAsia="en-GB"/>
        </w:rPr>
      </w:pPr>
      <w:r w:rsidRPr="00576973">
        <w:rPr>
          <w:lang w:eastAsia="en-GB"/>
        </w:rPr>
        <w:t>2.1.2</w:t>
      </w:r>
      <w:r w:rsidRPr="00576973">
        <w:rPr>
          <w:lang w:eastAsia="en-GB"/>
        </w:rPr>
        <w:tab/>
      </w:r>
      <w:r w:rsidR="00381BBB" w:rsidRPr="00576973">
        <w:rPr>
          <w:lang w:eastAsia="en-GB"/>
        </w:rPr>
        <w:t xml:space="preserve">In 2008, flexibilities were introduced enabling councils to use government </w:t>
      </w:r>
      <w:r w:rsidR="00102FF8" w:rsidRPr="00576973">
        <w:rPr>
          <w:lang w:eastAsia="en-GB"/>
        </w:rPr>
        <w:t>funding</w:t>
      </w:r>
      <w:r w:rsidR="00381BBB" w:rsidRPr="00576973">
        <w:rPr>
          <w:lang w:eastAsia="en-GB"/>
        </w:rPr>
        <w:t xml:space="preserve"> that has been allocated for disabled facilities grants more intelligently to deliver adaptations for disabled people outside of the mandatory grant regime.  </w:t>
      </w:r>
    </w:p>
    <w:p w14:paraId="592425E9" w14:textId="3FD38F6A" w:rsidR="00381BBB" w:rsidRPr="00576973" w:rsidRDefault="00CA7871" w:rsidP="00DF30F3">
      <w:pPr>
        <w:pStyle w:val="EHRBodytext"/>
        <w:rPr>
          <w:lang w:eastAsia="en-GB"/>
        </w:rPr>
      </w:pPr>
      <w:r w:rsidRPr="00576973">
        <w:rPr>
          <w:lang w:eastAsia="en-GB"/>
        </w:rPr>
        <w:t>2.1.3</w:t>
      </w:r>
      <w:r w:rsidRPr="00576973">
        <w:rPr>
          <w:lang w:eastAsia="en-GB"/>
        </w:rPr>
        <w:tab/>
      </w:r>
      <w:r w:rsidR="00381BBB" w:rsidRPr="00576973">
        <w:rPr>
          <w:lang w:eastAsia="en-GB"/>
        </w:rPr>
        <w:t>Research has shown that there is a direct impact on the health and well-being of residents resulting from the homes in which they live; therefore, poor housing can contribute to poor health.</w:t>
      </w:r>
    </w:p>
    <w:p w14:paraId="5D010829" w14:textId="02261E79" w:rsidR="00381BBB" w:rsidRPr="00576973" w:rsidRDefault="00CA7871" w:rsidP="00DF30F3">
      <w:pPr>
        <w:pStyle w:val="EHRBodytext"/>
        <w:rPr>
          <w:lang w:eastAsia="en-GB"/>
        </w:rPr>
      </w:pPr>
      <w:r w:rsidRPr="00576973">
        <w:rPr>
          <w:lang w:eastAsia="en-GB"/>
        </w:rPr>
        <w:t>2.1.4</w:t>
      </w:r>
      <w:r w:rsidRPr="00576973">
        <w:rPr>
          <w:lang w:eastAsia="en-GB"/>
        </w:rPr>
        <w:tab/>
      </w:r>
      <w:r w:rsidR="00381BBB" w:rsidRPr="00576973">
        <w:rPr>
          <w:lang w:eastAsia="en-GB"/>
        </w:rPr>
        <w:t>Each year hazards in the home result in unnecessary injuries, episodes of ill-health, and harm to mental health</w:t>
      </w:r>
      <w:r w:rsidR="00102FF8" w:rsidRPr="00576973">
        <w:rPr>
          <w:lang w:eastAsia="en-GB"/>
        </w:rPr>
        <w:t>;</w:t>
      </w:r>
      <w:r w:rsidR="00381BBB" w:rsidRPr="00576973">
        <w:rPr>
          <w:lang w:eastAsia="en-GB"/>
        </w:rPr>
        <w:t xml:space="preserve"> in many cases the occupiers do not link the poor condition of their homes with a potential negative impact on their health. The poorest housing stock can be found in the private sector, and in some cases residents who own their own home are not able to maintain them </w:t>
      </w:r>
      <w:r w:rsidR="00102FF8" w:rsidRPr="00576973">
        <w:rPr>
          <w:lang w:eastAsia="en-GB"/>
        </w:rPr>
        <w:t xml:space="preserve">resulting in the development of </w:t>
      </w:r>
      <w:r w:rsidR="00381BBB" w:rsidRPr="00576973">
        <w:rPr>
          <w:lang w:eastAsia="en-GB"/>
        </w:rPr>
        <w:t xml:space="preserve">hazards. </w:t>
      </w:r>
    </w:p>
    <w:p w14:paraId="07F29880" w14:textId="22A0EFB8" w:rsidR="00381BBB" w:rsidRPr="00576973" w:rsidRDefault="00CA7871" w:rsidP="00DF30F3">
      <w:pPr>
        <w:pStyle w:val="EHRBodytext"/>
        <w:rPr>
          <w:lang w:eastAsia="en-GB"/>
        </w:rPr>
      </w:pPr>
      <w:r w:rsidRPr="00576973">
        <w:rPr>
          <w:lang w:eastAsia="en-GB"/>
        </w:rPr>
        <w:t>2.1.5</w:t>
      </w:r>
      <w:r w:rsidRPr="00576973">
        <w:rPr>
          <w:lang w:eastAsia="en-GB"/>
        </w:rPr>
        <w:tab/>
      </w:r>
      <w:r w:rsidR="00381BBB" w:rsidRPr="00576973">
        <w:rPr>
          <w:lang w:eastAsia="en-GB"/>
        </w:rPr>
        <w:t xml:space="preserve">This policy aims to address the link between housing conditions and health through the provision of adaptations that allow disabled people to remain safely and independently in their home; along with </w:t>
      </w:r>
      <w:r w:rsidR="00FD42D7" w:rsidRPr="00576973">
        <w:rPr>
          <w:lang w:eastAsia="en-GB"/>
        </w:rPr>
        <w:t xml:space="preserve">works to </w:t>
      </w:r>
      <w:r w:rsidR="00381BBB" w:rsidRPr="00576973">
        <w:rPr>
          <w:lang w:eastAsia="en-GB"/>
        </w:rPr>
        <w:t>reduc</w:t>
      </w:r>
      <w:r w:rsidR="00FD42D7" w:rsidRPr="00576973">
        <w:rPr>
          <w:lang w:eastAsia="en-GB"/>
        </w:rPr>
        <w:t>e</w:t>
      </w:r>
      <w:r w:rsidR="00381BBB" w:rsidRPr="00576973">
        <w:rPr>
          <w:lang w:eastAsia="en-GB"/>
        </w:rPr>
        <w:t xml:space="preserve"> serious hazards in the home that have the potential to cause accidents and ill health.</w:t>
      </w:r>
    </w:p>
    <w:p w14:paraId="4EB7270B" w14:textId="5A37CC73" w:rsidR="00381BBB" w:rsidRPr="00576973" w:rsidRDefault="00CA7871" w:rsidP="00DF30F3">
      <w:pPr>
        <w:pStyle w:val="EHRBodytext"/>
        <w:rPr>
          <w:lang w:eastAsia="en-GB"/>
        </w:rPr>
      </w:pPr>
      <w:r w:rsidRPr="00576973">
        <w:rPr>
          <w:lang w:eastAsia="en-GB"/>
        </w:rPr>
        <w:t>2.1.6</w:t>
      </w:r>
      <w:r w:rsidRPr="00576973">
        <w:rPr>
          <w:lang w:eastAsia="en-GB"/>
        </w:rPr>
        <w:tab/>
      </w:r>
      <w:r w:rsidR="00381BBB" w:rsidRPr="00576973">
        <w:rPr>
          <w:lang w:eastAsia="en-GB"/>
        </w:rPr>
        <w:t>The Policy also aims to provide</w:t>
      </w:r>
      <w:r w:rsidR="00FD42D7" w:rsidRPr="00576973">
        <w:rPr>
          <w:lang w:eastAsia="en-GB"/>
        </w:rPr>
        <w:t xml:space="preserve"> discretionary funding to help prevent</w:t>
      </w:r>
      <w:r w:rsidR="00381BBB" w:rsidRPr="00576973">
        <w:rPr>
          <w:lang w:eastAsia="en-GB"/>
        </w:rPr>
        <w:t xml:space="preserve"> homelessness and promote sustainable renting in the private sector.</w:t>
      </w:r>
    </w:p>
    <w:p w14:paraId="6361B16D" w14:textId="53F146D0" w:rsidR="00381BBB" w:rsidRPr="00576973" w:rsidRDefault="00381BBB" w:rsidP="005F7B41">
      <w:pPr>
        <w:pStyle w:val="EHR-Sub-heading1"/>
        <w:rPr>
          <w:color w:val="auto"/>
        </w:rPr>
      </w:pPr>
      <w:bookmarkStart w:id="11" w:name="_Toc227685039"/>
      <w:r w:rsidRPr="00576973">
        <w:t xml:space="preserve">Better Care </w:t>
      </w:r>
      <w:r w:rsidRPr="00FD15AB">
        <w:rPr>
          <w:color w:val="2E74B5"/>
        </w:rPr>
        <w:t>Fund</w:t>
      </w:r>
      <w:r w:rsidR="00FD42D7" w:rsidRPr="00576973">
        <w:t xml:space="preserve"> (BCF) and Metrics</w:t>
      </w:r>
      <w:bookmarkEnd w:id="11"/>
    </w:p>
    <w:p w14:paraId="733594B5" w14:textId="302D5207" w:rsidR="00381BBB" w:rsidRPr="00576973" w:rsidRDefault="72742BB5" w:rsidP="00326D74">
      <w:pPr>
        <w:pStyle w:val="EHRBodytext"/>
        <w:numPr>
          <w:ilvl w:val="2"/>
          <w:numId w:val="12"/>
        </w:numPr>
        <w:spacing w:after="0" w:line="257" w:lineRule="auto"/>
        <w:rPr>
          <w:rFonts w:eastAsia="Arial"/>
        </w:rPr>
      </w:pPr>
      <w:r w:rsidRPr="00576973">
        <w:rPr>
          <w:rFonts w:eastAsia="Arial"/>
        </w:rPr>
        <w:t>Each year, the government publishes the Better Care Fund Policy Framework, which sets out the objectives, funding and conditions for the Better Care Fund (BCF</w:t>
      </w:r>
      <w:r w:rsidR="00A057C0" w:rsidRPr="00576973">
        <w:rPr>
          <w:rFonts w:eastAsia="Arial"/>
        </w:rPr>
        <w:t>).</w:t>
      </w:r>
    </w:p>
    <w:p w14:paraId="771E9BE1" w14:textId="77777777" w:rsidR="00A057C0" w:rsidRPr="00576973" w:rsidRDefault="00A057C0" w:rsidP="00A6479A">
      <w:pPr>
        <w:pStyle w:val="EHRBodytext"/>
        <w:spacing w:after="0" w:line="257" w:lineRule="auto"/>
        <w:ind w:firstLine="0"/>
        <w:rPr>
          <w:rFonts w:eastAsia="Arial"/>
        </w:rPr>
      </w:pPr>
    </w:p>
    <w:p w14:paraId="3B6ED845" w14:textId="113B86B3" w:rsidR="00381BBB" w:rsidRPr="00576973" w:rsidRDefault="00CA7871" w:rsidP="00A057C0">
      <w:pPr>
        <w:pStyle w:val="EHRBodytext"/>
        <w:rPr>
          <w:rFonts w:eastAsia="Arial"/>
          <w:color w:val="0B0C0C"/>
        </w:rPr>
      </w:pPr>
      <w:r w:rsidRPr="00576973">
        <w:t>2.2.2</w:t>
      </w:r>
      <w:r w:rsidRPr="00576973">
        <w:tab/>
      </w:r>
      <w:r w:rsidR="00794E1F" w:rsidRPr="00576973">
        <w:rPr>
          <w:rFonts w:eastAsia="Arial"/>
          <w:color w:val="000000" w:themeColor="text1"/>
        </w:rPr>
        <w:t xml:space="preserve">The current policy framework is the Better Care Fund Policy Framework 2025 to 2026 updated 27 March 2025 and details the government’s commitment to </w:t>
      </w:r>
      <w:r w:rsidR="00794E1F" w:rsidRPr="00576973">
        <w:rPr>
          <w:rFonts w:eastAsia="Arial"/>
          <w:color w:val="0B0C0C"/>
        </w:rPr>
        <w:t>reforming and strengthening neighbourhood services across health and social care, with the goal of:</w:t>
      </w:r>
    </w:p>
    <w:p w14:paraId="08A5071D" w14:textId="37A3E089" w:rsidR="00381BBB" w:rsidRPr="00576973" w:rsidRDefault="00794E1F" w:rsidP="00326D74">
      <w:pPr>
        <w:pStyle w:val="ListParagraph"/>
        <w:numPr>
          <w:ilvl w:val="0"/>
          <w:numId w:val="10"/>
        </w:numPr>
        <w:shd w:val="clear" w:color="auto" w:fill="FFFFFF" w:themeFill="background1"/>
        <w:spacing w:after="0"/>
        <w:rPr>
          <w:rFonts w:ascii="Arial" w:eastAsia="Arial" w:hAnsi="Arial" w:cs="Arial"/>
          <w:color w:val="0B0C0C"/>
          <w:sz w:val="24"/>
          <w:szCs w:val="24"/>
        </w:rPr>
      </w:pPr>
      <w:r w:rsidRPr="00576973">
        <w:rPr>
          <w:rFonts w:ascii="Arial" w:eastAsia="Arial" w:hAnsi="Arial" w:cs="Arial"/>
          <w:color w:val="0B0C0C"/>
          <w:sz w:val="24"/>
          <w:szCs w:val="24"/>
        </w:rPr>
        <w:lastRenderedPageBreak/>
        <w:t>providing more care closer to home</w:t>
      </w:r>
    </w:p>
    <w:p w14:paraId="68144071" w14:textId="09F70A86" w:rsidR="00381BBB" w:rsidRPr="00576973" w:rsidRDefault="00794E1F" w:rsidP="00326D74">
      <w:pPr>
        <w:pStyle w:val="ListParagraph"/>
        <w:numPr>
          <w:ilvl w:val="0"/>
          <w:numId w:val="10"/>
        </w:numPr>
        <w:shd w:val="clear" w:color="auto" w:fill="FFFFFF" w:themeFill="background1"/>
        <w:spacing w:after="0"/>
        <w:rPr>
          <w:rFonts w:ascii="Arial" w:eastAsia="Arial" w:hAnsi="Arial" w:cs="Arial"/>
          <w:color w:val="0B0C0C"/>
          <w:sz w:val="24"/>
          <w:szCs w:val="24"/>
        </w:rPr>
      </w:pPr>
      <w:r w:rsidRPr="00576973">
        <w:rPr>
          <w:rFonts w:ascii="Arial" w:eastAsia="Arial" w:hAnsi="Arial" w:cs="Arial"/>
          <w:color w:val="0B0C0C"/>
          <w:sz w:val="24"/>
          <w:szCs w:val="24"/>
        </w:rPr>
        <w:t>increasing the focus on prevention so that people are living healthier and more independent lives</w:t>
      </w:r>
    </w:p>
    <w:p w14:paraId="198ECE0B" w14:textId="1EE96BCF" w:rsidR="00381BBB" w:rsidRPr="00576973" w:rsidRDefault="00794E1F" w:rsidP="00326D74">
      <w:pPr>
        <w:pStyle w:val="ListParagraph"/>
        <w:numPr>
          <w:ilvl w:val="0"/>
          <w:numId w:val="10"/>
        </w:numPr>
        <w:shd w:val="clear" w:color="auto" w:fill="FFFFFF" w:themeFill="background1"/>
        <w:spacing w:after="0"/>
        <w:rPr>
          <w:rFonts w:ascii="Arial" w:eastAsia="Arial" w:hAnsi="Arial" w:cs="Arial"/>
          <w:color w:val="0B0C0C"/>
          <w:sz w:val="24"/>
          <w:szCs w:val="24"/>
        </w:rPr>
      </w:pPr>
      <w:r w:rsidRPr="00576973">
        <w:rPr>
          <w:rFonts w:ascii="Arial" w:eastAsia="Arial" w:hAnsi="Arial" w:cs="Arial"/>
          <w:color w:val="0B0C0C"/>
          <w:sz w:val="24"/>
          <w:szCs w:val="24"/>
        </w:rPr>
        <w:t>harnessing digital technology to transform care</w:t>
      </w:r>
    </w:p>
    <w:p w14:paraId="0D2A53A0" w14:textId="175084F6" w:rsidR="00381BBB" w:rsidRPr="00576973" w:rsidRDefault="00381BBB" w:rsidP="00381BBB">
      <w:pPr>
        <w:pStyle w:val="EHRBodytext"/>
        <w:ind w:firstLine="0"/>
      </w:pPr>
    </w:p>
    <w:p w14:paraId="5FD79071" w14:textId="2CDF5DF4" w:rsidR="000B187F" w:rsidRPr="000B187F" w:rsidRDefault="00CA7871" w:rsidP="39B95995">
      <w:pPr>
        <w:pStyle w:val="EHRBodytext"/>
        <w:shd w:val="clear" w:color="auto" w:fill="FFFFFF" w:themeFill="background1"/>
        <w:spacing w:after="300"/>
        <w:rPr>
          <w:rFonts w:eastAsia="Arial"/>
          <w:color w:val="0B0C0C"/>
        </w:rPr>
      </w:pPr>
      <w:r w:rsidRPr="00576973">
        <w:t>2.2.3</w:t>
      </w:r>
      <w:r w:rsidRPr="00576973">
        <w:tab/>
      </w:r>
      <w:r w:rsidR="5CFFC6E0" w:rsidRPr="000B187F">
        <w:rPr>
          <w:rFonts w:eastAsia="Arial"/>
          <w:color w:val="0B0C0C"/>
        </w:rPr>
        <w:t xml:space="preserve">Both local authorities and Integrated Care Boards </w:t>
      </w:r>
      <w:r w:rsidR="003C4840">
        <w:rPr>
          <w:rFonts w:eastAsia="Arial"/>
          <w:color w:val="0B0C0C"/>
        </w:rPr>
        <w:t xml:space="preserve">(ICB) </w:t>
      </w:r>
      <w:r w:rsidR="5CFFC6E0" w:rsidRPr="000B187F">
        <w:rPr>
          <w:rFonts w:eastAsia="Arial"/>
          <w:color w:val="0B0C0C"/>
        </w:rPr>
        <w:t>must comply with the BCF national conditions. The funding for BCF is made up of the NHS Contribution, Local Authority Better Care Fund Grant and the Disabled Facilities Grant. Local authorities receiving these different grant components will have grant conditions that reflect these national conditions. The national conditions outline the steps Health and Wellbeing Boards must take to deliver on the BCF objectives.</w:t>
      </w:r>
    </w:p>
    <w:p w14:paraId="4A7E146A" w14:textId="6C583020" w:rsidR="00381BBB" w:rsidRPr="00576973" w:rsidRDefault="00CA7871" w:rsidP="39B95995">
      <w:pPr>
        <w:pStyle w:val="EHRBodytext"/>
        <w:shd w:val="clear" w:color="auto" w:fill="FFFFFF" w:themeFill="background1"/>
        <w:spacing w:after="300"/>
        <w:rPr>
          <w:rFonts w:eastAsia="Arial"/>
          <w:color w:val="0B0C0C"/>
        </w:rPr>
      </w:pPr>
      <w:r w:rsidRPr="00576973">
        <w:t>2.2.4</w:t>
      </w:r>
      <w:r w:rsidR="000B187F">
        <w:t xml:space="preserve"> </w:t>
      </w:r>
      <w:r w:rsidR="000B187F">
        <w:tab/>
      </w:r>
      <w:r w:rsidR="6A90917F" w:rsidRPr="00576973">
        <w:rPr>
          <w:rFonts w:eastAsia="Arial"/>
          <w:color w:val="0B0C0C"/>
        </w:rPr>
        <w:t>The national conditions for the BCF in 2025 to 2026 are:</w:t>
      </w:r>
    </w:p>
    <w:p w14:paraId="3ABE5865" w14:textId="230012BF" w:rsidR="00381BBB" w:rsidRPr="00576973" w:rsidRDefault="6A90917F" w:rsidP="00326D74">
      <w:pPr>
        <w:pStyle w:val="ListParagraph"/>
        <w:numPr>
          <w:ilvl w:val="0"/>
          <w:numId w:val="9"/>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jointly agreeing a plan</w:t>
      </w:r>
    </w:p>
    <w:p w14:paraId="74D20FB3" w14:textId="203280B3" w:rsidR="00381BBB" w:rsidRPr="00576973" w:rsidRDefault="6A90917F" w:rsidP="00326D74">
      <w:pPr>
        <w:pStyle w:val="ListParagraph"/>
        <w:numPr>
          <w:ilvl w:val="0"/>
          <w:numId w:val="9"/>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implementing the objectives of the BCF</w:t>
      </w:r>
    </w:p>
    <w:p w14:paraId="299F9AD4" w14:textId="46D7156E" w:rsidR="00381BBB" w:rsidRPr="00576973" w:rsidRDefault="6A90917F" w:rsidP="00326D74">
      <w:pPr>
        <w:pStyle w:val="ListParagraph"/>
        <w:numPr>
          <w:ilvl w:val="0"/>
          <w:numId w:val="9"/>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complying with the grant conditions and the BCF funding conditions</w:t>
      </w:r>
    </w:p>
    <w:p w14:paraId="7F49C3D6" w14:textId="303FBED9" w:rsidR="00381BBB" w:rsidRPr="00576973" w:rsidRDefault="6A90917F" w:rsidP="00326D74">
      <w:pPr>
        <w:pStyle w:val="ListParagraph"/>
        <w:numPr>
          <w:ilvl w:val="0"/>
          <w:numId w:val="9"/>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complying with the oversight and support processes</w:t>
      </w:r>
    </w:p>
    <w:p w14:paraId="230EAC45" w14:textId="1B9E9444" w:rsidR="00381BBB" w:rsidRPr="00576973" w:rsidRDefault="00381BBB" w:rsidP="39B95995">
      <w:pPr>
        <w:pStyle w:val="EHRBodytext"/>
      </w:pPr>
    </w:p>
    <w:p w14:paraId="1BF0D6C8" w14:textId="46909363" w:rsidR="00381BBB" w:rsidRPr="00576973" w:rsidRDefault="00CA7871" w:rsidP="000B187F">
      <w:pPr>
        <w:pStyle w:val="EHRBodytext"/>
        <w:spacing w:line="257" w:lineRule="auto"/>
        <w:ind w:left="1080" w:hanging="1080"/>
        <w:rPr>
          <w:rFonts w:eastAsia="Arial"/>
          <w:color w:val="0B0C0C"/>
        </w:rPr>
      </w:pPr>
      <w:r w:rsidRPr="00576973">
        <w:t>2.2.5</w:t>
      </w:r>
      <w:r w:rsidRPr="00576973">
        <w:tab/>
      </w:r>
      <w:r w:rsidR="180C079C" w:rsidRPr="00576973">
        <w:rPr>
          <w:rFonts w:eastAsia="Arial"/>
          <w:b/>
          <w:bCs/>
        </w:rPr>
        <w:t>Condition 1</w:t>
      </w:r>
      <w:r w:rsidR="180C079C" w:rsidRPr="00576973">
        <w:rPr>
          <w:rFonts w:eastAsia="Arial"/>
        </w:rPr>
        <w:t xml:space="preserve">: </w:t>
      </w:r>
      <w:r w:rsidR="180C079C" w:rsidRPr="00576973">
        <w:rPr>
          <w:rFonts w:eastAsia="Arial"/>
          <w:i/>
          <w:iCs/>
          <w:color w:val="0B0C0C"/>
        </w:rPr>
        <w:t xml:space="preserve"> jointly agreeing a plan</w:t>
      </w:r>
      <w:r w:rsidR="180C079C" w:rsidRPr="00576973">
        <w:rPr>
          <w:rFonts w:eastAsia="Arial"/>
          <w:color w:val="0B0C0C"/>
        </w:rPr>
        <w:t xml:space="preserve"> - Local authorities and ICBs must agree a joint plan, signed off by the HWB, to support the policy objectives of the BCF for 2025 to 2026. The development of these plans must involve joint working with:</w:t>
      </w:r>
    </w:p>
    <w:p w14:paraId="26F82BF1" w14:textId="1F87F9DA" w:rsidR="00381BBB" w:rsidRPr="00576973" w:rsidRDefault="180C079C" w:rsidP="00326D74">
      <w:pPr>
        <w:pStyle w:val="ListParagraph"/>
        <w:numPr>
          <w:ilvl w:val="0"/>
          <w:numId w:val="8"/>
        </w:numPr>
        <w:shd w:val="clear" w:color="auto" w:fill="FFFFFF" w:themeFill="background1"/>
        <w:spacing w:after="0"/>
        <w:ind w:left="1494"/>
        <w:rPr>
          <w:rFonts w:ascii="Arial" w:eastAsia="Arial" w:hAnsi="Arial" w:cs="Arial"/>
          <w:color w:val="0B0C0C"/>
          <w:sz w:val="24"/>
          <w:szCs w:val="24"/>
        </w:rPr>
      </w:pPr>
      <w:r w:rsidRPr="00576973">
        <w:rPr>
          <w:rFonts w:ascii="Arial" w:eastAsia="Arial" w:hAnsi="Arial" w:cs="Arial"/>
          <w:color w:val="0B0C0C"/>
          <w:sz w:val="24"/>
          <w:szCs w:val="24"/>
        </w:rPr>
        <w:t>local NHS trusts</w:t>
      </w:r>
    </w:p>
    <w:p w14:paraId="6D952059" w14:textId="5B849127" w:rsidR="00381BBB" w:rsidRPr="00576973" w:rsidRDefault="180C079C" w:rsidP="00326D74">
      <w:pPr>
        <w:pStyle w:val="ListParagraph"/>
        <w:numPr>
          <w:ilvl w:val="0"/>
          <w:numId w:val="8"/>
        </w:numPr>
        <w:shd w:val="clear" w:color="auto" w:fill="FFFFFF" w:themeFill="background1"/>
        <w:spacing w:after="0"/>
        <w:ind w:left="1494"/>
        <w:rPr>
          <w:rFonts w:ascii="Arial" w:eastAsia="Arial" w:hAnsi="Arial" w:cs="Arial"/>
          <w:color w:val="0B0C0C"/>
          <w:sz w:val="24"/>
          <w:szCs w:val="24"/>
        </w:rPr>
      </w:pPr>
      <w:r w:rsidRPr="00576973">
        <w:rPr>
          <w:rFonts w:ascii="Arial" w:eastAsia="Arial" w:hAnsi="Arial" w:cs="Arial"/>
          <w:color w:val="0B0C0C"/>
          <w:sz w:val="24"/>
          <w:szCs w:val="24"/>
        </w:rPr>
        <w:t>social care providers</w:t>
      </w:r>
    </w:p>
    <w:p w14:paraId="1D172CDC" w14:textId="3FA47249" w:rsidR="00381BBB" w:rsidRPr="00576973" w:rsidRDefault="180C079C" w:rsidP="00326D74">
      <w:pPr>
        <w:pStyle w:val="ListParagraph"/>
        <w:numPr>
          <w:ilvl w:val="0"/>
          <w:numId w:val="8"/>
        </w:numPr>
        <w:shd w:val="clear" w:color="auto" w:fill="FFFFFF" w:themeFill="background1"/>
        <w:spacing w:after="0"/>
        <w:ind w:left="1494"/>
        <w:rPr>
          <w:rFonts w:ascii="Arial" w:eastAsia="Arial" w:hAnsi="Arial" w:cs="Arial"/>
          <w:color w:val="0B0C0C"/>
          <w:sz w:val="24"/>
          <w:szCs w:val="24"/>
        </w:rPr>
      </w:pPr>
      <w:r w:rsidRPr="00576973">
        <w:rPr>
          <w:rFonts w:ascii="Arial" w:eastAsia="Arial" w:hAnsi="Arial" w:cs="Arial"/>
          <w:color w:val="0B0C0C"/>
          <w:sz w:val="24"/>
          <w:szCs w:val="24"/>
        </w:rPr>
        <w:t>voluntary and community service partners</w:t>
      </w:r>
    </w:p>
    <w:p w14:paraId="318BF380" w14:textId="05BBF00A" w:rsidR="00381BBB" w:rsidRPr="00576973" w:rsidRDefault="180C079C" w:rsidP="00326D74">
      <w:pPr>
        <w:pStyle w:val="ListParagraph"/>
        <w:numPr>
          <w:ilvl w:val="0"/>
          <w:numId w:val="8"/>
        </w:numPr>
        <w:shd w:val="clear" w:color="auto" w:fill="FFFFFF" w:themeFill="background1"/>
        <w:spacing w:after="0"/>
        <w:ind w:left="1494"/>
        <w:rPr>
          <w:rFonts w:ascii="Arial" w:eastAsia="Arial" w:hAnsi="Arial" w:cs="Arial"/>
          <w:color w:val="0B0C0C"/>
          <w:sz w:val="24"/>
          <w:szCs w:val="24"/>
        </w:rPr>
      </w:pPr>
      <w:r w:rsidRPr="00576973">
        <w:rPr>
          <w:rFonts w:ascii="Arial" w:eastAsia="Arial" w:hAnsi="Arial" w:cs="Arial"/>
          <w:color w:val="0B0C0C"/>
          <w:sz w:val="24"/>
          <w:szCs w:val="24"/>
        </w:rPr>
        <w:t>local housing authorities</w:t>
      </w:r>
    </w:p>
    <w:p w14:paraId="4DD55758" w14:textId="77777777" w:rsidR="000B187F" w:rsidRDefault="000B187F" w:rsidP="39B95995">
      <w:pPr>
        <w:pStyle w:val="EHRBodytext"/>
        <w:spacing w:line="257" w:lineRule="auto"/>
        <w:ind w:left="720" w:hanging="720"/>
      </w:pPr>
    </w:p>
    <w:p w14:paraId="695F672C" w14:textId="59E6D186" w:rsidR="00381BBB" w:rsidRPr="00576973" w:rsidRDefault="00CA7871" w:rsidP="000B187F">
      <w:pPr>
        <w:pStyle w:val="EHRBodytext"/>
        <w:spacing w:line="257" w:lineRule="auto"/>
        <w:ind w:left="1077" w:hanging="1077"/>
        <w:rPr>
          <w:rFonts w:eastAsia="Arial"/>
        </w:rPr>
      </w:pPr>
      <w:r w:rsidRPr="00576973">
        <w:t>2.2.6</w:t>
      </w:r>
      <w:r w:rsidRPr="00576973">
        <w:tab/>
      </w:r>
      <w:r w:rsidR="2F833584" w:rsidRPr="00576973">
        <w:rPr>
          <w:rFonts w:eastAsia="Arial"/>
          <w:b/>
          <w:bCs/>
        </w:rPr>
        <w:t>Condition 2</w:t>
      </w:r>
      <w:r w:rsidR="2F833584" w:rsidRPr="00576973">
        <w:rPr>
          <w:rFonts w:eastAsia="Arial"/>
        </w:rPr>
        <w:t xml:space="preserve">: </w:t>
      </w:r>
      <w:r w:rsidR="2F833584" w:rsidRPr="00576973">
        <w:rPr>
          <w:rFonts w:eastAsia="Arial"/>
          <w:i/>
          <w:iCs/>
        </w:rPr>
        <w:t>implementing the objectives of the BCF</w:t>
      </w:r>
      <w:r w:rsidR="2F833584" w:rsidRPr="00576973">
        <w:rPr>
          <w:rFonts w:eastAsia="Arial"/>
        </w:rPr>
        <w:t xml:space="preserve"> - HWBs, through their joint plans, should deliver health and social care services that support improved outcomes against the fund’s 2 principal policy objectives:</w:t>
      </w:r>
    </w:p>
    <w:p w14:paraId="780E945E" w14:textId="12934C63" w:rsidR="00381BBB" w:rsidRPr="00576973" w:rsidRDefault="2F833584" w:rsidP="00326D74">
      <w:pPr>
        <w:pStyle w:val="ListParagraph"/>
        <w:numPr>
          <w:ilvl w:val="0"/>
          <w:numId w:val="7"/>
        </w:numPr>
        <w:spacing w:after="0" w:line="257" w:lineRule="auto"/>
        <w:ind w:left="1434" w:hanging="357"/>
        <w:rPr>
          <w:rFonts w:ascii="Arial" w:eastAsia="Arial" w:hAnsi="Arial" w:cs="Arial"/>
          <w:sz w:val="24"/>
          <w:szCs w:val="24"/>
        </w:rPr>
      </w:pPr>
      <w:r w:rsidRPr="00576973">
        <w:rPr>
          <w:rFonts w:ascii="Arial" w:eastAsia="Arial" w:hAnsi="Arial" w:cs="Arial"/>
          <w:sz w:val="24"/>
          <w:szCs w:val="24"/>
        </w:rPr>
        <w:t>to support the shift from sickness to prevention</w:t>
      </w:r>
    </w:p>
    <w:p w14:paraId="0F6F4CDC" w14:textId="7D2FABEC" w:rsidR="00381BBB" w:rsidRPr="00576973" w:rsidRDefault="2F833584" w:rsidP="00326D74">
      <w:pPr>
        <w:pStyle w:val="ListParagraph"/>
        <w:numPr>
          <w:ilvl w:val="0"/>
          <w:numId w:val="7"/>
        </w:numPr>
        <w:spacing w:after="0" w:line="257" w:lineRule="auto"/>
        <w:ind w:left="1434" w:hanging="357"/>
        <w:rPr>
          <w:rFonts w:ascii="Arial" w:eastAsia="Arial" w:hAnsi="Arial" w:cs="Arial"/>
          <w:sz w:val="24"/>
          <w:szCs w:val="24"/>
        </w:rPr>
      </w:pPr>
      <w:r w:rsidRPr="00576973">
        <w:rPr>
          <w:rFonts w:ascii="Arial" w:eastAsia="Arial" w:hAnsi="Arial" w:cs="Arial"/>
          <w:sz w:val="24"/>
          <w:szCs w:val="24"/>
        </w:rPr>
        <w:t>to support people living independently and the shift from hospital to home</w:t>
      </w:r>
    </w:p>
    <w:p w14:paraId="0F6672F3" w14:textId="181263B8" w:rsidR="00381BBB" w:rsidRPr="00576973" w:rsidRDefault="00381BBB" w:rsidP="00A057C0">
      <w:pPr>
        <w:spacing w:after="0" w:line="257" w:lineRule="auto"/>
        <w:ind w:left="1434"/>
        <w:rPr>
          <w:rFonts w:ascii="Arial" w:eastAsia="Arial" w:hAnsi="Arial" w:cs="Arial"/>
          <w:sz w:val="24"/>
          <w:szCs w:val="24"/>
        </w:rPr>
      </w:pPr>
    </w:p>
    <w:p w14:paraId="4A64E4A5" w14:textId="7A1D6EBB" w:rsidR="00381BBB" w:rsidRPr="00576973" w:rsidRDefault="00CA7871" w:rsidP="000B187F">
      <w:pPr>
        <w:pStyle w:val="EHRBodytext"/>
        <w:spacing w:line="257" w:lineRule="auto"/>
        <w:ind w:left="1077" w:hanging="1077"/>
        <w:rPr>
          <w:rFonts w:eastAsia="Arial"/>
        </w:rPr>
      </w:pPr>
      <w:r w:rsidRPr="00576973">
        <w:t>2.2.7</w:t>
      </w:r>
      <w:r w:rsidRPr="00576973">
        <w:tab/>
      </w:r>
      <w:r w:rsidR="0FA56EB8" w:rsidRPr="00576973">
        <w:rPr>
          <w:rFonts w:eastAsia="Arial"/>
          <w:b/>
          <w:bCs/>
        </w:rPr>
        <w:t>Condition 3</w:t>
      </w:r>
      <w:r w:rsidR="0FA56EB8" w:rsidRPr="00576973">
        <w:rPr>
          <w:rFonts w:eastAsia="Arial"/>
        </w:rPr>
        <w:t xml:space="preserve">: </w:t>
      </w:r>
      <w:r w:rsidR="0FA56EB8" w:rsidRPr="00576973">
        <w:rPr>
          <w:rFonts w:eastAsia="Arial"/>
          <w:i/>
          <w:iCs/>
        </w:rPr>
        <w:t>complying with grant conditions and BCF funding conditions</w:t>
      </w:r>
      <w:r w:rsidR="0FA56EB8" w:rsidRPr="00576973">
        <w:rPr>
          <w:rFonts w:eastAsia="Arial"/>
        </w:rPr>
        <w:t xml:space="preserve"> - including maintaining the NHS minimum contribution to adult social care </w:t>
      </w:r>
    </w:p>
    <w:p w14:paraId="79737004" w14:textId="540184F4" w:rsidR="00381BBB" w:rsidRPr="00576973" w:rsidRDefault="0FA56EB8" w:rsidP="00326D74">
      <w:pPr>
        <w:pStyle w:val="ListParagraph"/>
        <w:numPr>
          <w:ilvl w:val="0"/>
          <w:numId w:val="6"/>
        </w:numPr>
        <w:spacing w:after="0" w:line="257" w:lineRule="auto"/>
        <w:ind w:left="1440"/>
        <w:rPr>
          <w:rFonts w:ascii="Arial" w:eastAsia="Arial" w:hAnsi="Arial" w:cs="Arial"/>
          <w:sz w:val="24"/>
          <w:szCs w:val="24"/>
        </w:rPr>
      </w:pPr>
      <w:r w:rsidRPr="00576973">
        <w:rPr>
          <w:rFonts w:ascii="Arial" w:eastAsia="Arial" w:hAnsi="Arial" w:cs="Arial"/>
          <w:sz w:val="24"/>
          <w:szCs w:val="24"/>
        </w:rPr>
        <w:t>The NHS minimum contribution to adult social care must be met and maintained by the ICB and will be required to increase by at least 3.9% in each HWB area.</w:t>
      </w:r>
    </w:p>
    <w:p w14:paraId="1DAC3215" w14:textId="2543D801" w:rsidR="00381BBB" w:rsidRPr="00576973" w:rsidRDefault="0FA56EB8" w:rsidP="00326D74">
      <w:pPr>
        <w:pStyle w:val="ListParagraph"/>
        <w:numPr>
          <w:ilvl w:val="0"/>
          <w:numId w:val="6"/>
        </w:numPr>
        <w:spacing w:after="0" w:line="257" w:lineRule="auto"/>
        <w:ind w:left="1440"/>
        <w:rPr>
          <w:rFonts w:ascii="Arial" w:eastAsia="Arial" w:hAnsi="Arial" w:cs="Arial"/>
          <w:sz w:val="24"/>
          <w:szCs w:val="24"/>
        </w:rPr>
      </w:pPr>
      <w:r w:rsidRPr="00576973">
        <w:rPr>
          <w:rFonts w:ascii="Arial" w:eastAsia="Arial" w:hAnsi="Arial" w:cs="Arial"/>
          <w:sz w:val="24"/>
          <w:szCs w:val="24"/>
        </w:rPr>
        <w:t>Local authorities must comply with the grant conditions of the Local Authority Better Care Grant and of the Disabled Facilities Grant.</w:t>
      </w:r>
    </w:p>
    <w:p w14:paraId="24C7FD05" w14:textId="08DF8980" w:rsidR="00381BBB" w:rsidRPr="00576973" w:rsidRDefault="0FA56EB8" w:rsidP="00326D74">
      <w:pPr>
        <w:pStyle w:val="ListParagraph"/>
        <w:numPr>
          <w:ilvl w:val="0"/>
          <w:numId w:val="6"/>
        </w:numPr>
        <w:spacing w:after="0" w:line="257" w:lineRule="auto"/>
        <w:ind w:left="1440"/>
        <w:rPr>
          <w:rFonts w:ascii="Arial" w:eastAsia="Arial" w:hAnsi="Arial" w:cs="Arial"/>
          <w:sz w:val="24"/>
          <w:szCs w:val="24"/>
        </w:rPr>
      </w:pPr>
      <w:r w:rsidRPr="00576973">
        <w:rPr>
          <w:rFonts w:ascii="Arial" w:eastAsia="Arial" w:hAnsi="Arial" w:cs="Arial"/>
          <w:sz w:val="24"/>
          <w:szCs w:val="24"/>
        </w:rPr>
        <w:t xml:space="preserve">HWB plans will also be subject to a minimum expectation of spending on adult social care, which will be published alongside the BCF planning requirements. HWBs should review spending on social care, funded by the </w:t>
      </w:r>
      <w:r w:rsidRPr="00576973">
        <w:rPr>
          <w:rFonts w:ascii="Arial" w:eastAsia="Arial" w:hAnsi="Arial" w:cs="Arial"/>
          <w:sz w:val="24"/>
          <w:szCs w:val="24"/>
        </w:rPr>
        <w:lastRenderedPageBreak/>
        <w:t>NHS minimum contribution to the BCF, to ensure the minimum expectations are met, in line with the national conditions.</w:t>
      </w:r>
    </w:p>
    <w:p w14:paraId="47492B0B" w14:textId="2AFECC8F" w:rsidR="00381BBB" w:rsidRPr="00576973" w:rsidRDefault="00381BBB" w:rsidP="00AC4443">
      <w:pPr>
        <w:pStyle w:val="EHRBodytext"/>
      </w:pPr>
    </w:p>
    <w:p w14:paraId="2046D4E9" w14:textId="482B42EE" w:rsidR="00381BBB" w:rsidRPr="00576973" w:rsidRDefault="00CA7871" w:rsidP="000B187F">
      <w:pPr>
        <w:pStyle w:val="EHRBodytext"/>
        <w:spacing w:line="257" w:lineRule="auto"/>
        <w:ind w:left="1080" w:hanging="1080"/>
        <w:rPr>
          <w:rFonts w:eastAsia="Arial"/>
        </w:rPr>
      </w:pPr>
      <w:r w:rsidRPr="00576973">
        <w:t>2.2.8</w:t>
      </w:r>
      <w:r w:rsidRPr="00576973">
        <w:tab/>
      </w:r>
      <w:r w:rsidR="708891B0" w:rsidRPr="00576973">
        <w:rPr>
          <w:rFonts w:eastAsia="Arial"/>
          <w:b/>
          <w:bCs/>
        </w:rPr>
        <w:t>Condition 4</w:t>
      </w:r>
      <w:r w:rsidR="708891B0" w:rsidRPr="00576973">
        <w:rPr>
          <w:rFonts w:eastAsia="Arial"/>
        </w:rPr>
        <w:t xml:space="preserve">: </w:t>
      </w:r>
      <w:r w:rsidR="708891B0" w:rsidRPr="00576973">
        <w:rPr>
          <w:rFonts w:eastAsia="Arial"/>
          <w:i/>
          <w:iCs/>
        </w:rPr>
        <w:t>complying with oversight and support processes</w:t>
      </w:r>
      <w:r w:rsidR="708891B0" w:rsidRPr="00576973">
        <w:rPr>
          <w:rFonts w:eastAsia="Arial"/>
        </w:rPr>
        <w:t xml:space="preserve"> - Local areas and HWBs are required to engage with BCF oversight and support processes, which include:</w:t>
      </w:r>
    </w:p>
    <w:p w14:paraId="265729C4" w14:textId="73ACD134" w:rsidR="00381BBB" w:rsidRPr="00576973" w:rsidRDefault="708891B0" w:rsidP="00326D74">
      <w:pPr>
        <w:pStyle w:val="ListParagraph"/>
        <w:numPr>
          <w:ilvl w:val="0"/>
          <w:numId w:val="5"/>
        </w:numPr>
        <w:spacing w:after="0" w:line="257" w:lineRule="auto"/>
        <w:ind w:left="1491" w:hanging="357"/>
        <w:rPr>
          <w:rFonts w:ascii="Arial" w:eastAsia="Arial" w:hAnsi="Arial" w:cs="Arial"/>
          <w:sz w:val="24"/>
          <w:szCs w:val="24"/>
        </w:rPr>
      </w:pPr>
      <w:r w:rsidRPr="00576973">
        <w:rPr>
          <w:rFonts w:ascii="Arial" w:eastAsia="Arial" w:hAnsi="Arial" w:cs="Arial"/>
          <w:sz w:val="24"/>
          <w:szCs w:val="24"/>
        </w:rPr>
        <w:t>a regionally led oversight process</w:t>
      </w:r>
    </w:p>
    <w:p w14:paraId="10F883A6" w14:textId="06DB2005" w:rsidR="00381BBB" w:rsidRPr="00576973" w:rsidRDefault="708891B0" w:rsidP="00326D74">
      <w:pPr>
        <w:pStyle w:val="ListParagraph"/>
        <w:numPr>
          <w:ilvl w:val="0"/>
          <w:numId w:val="5"/>
        </w:numPr>
        <w:spacing w:after="0" w:line="257" w:lineRule="auto"/>
        <w:ind w:left="1491" w:hanging="357"/>
        <w:rPr>
          <w:rFonts w:ascii="Arial" w:eastAsia="Arial" w:hAnsi="Arial" w:cs="Arial"/>
          <w:sz w:val="24"/>
          <w:szCs w:val="24"/>
        </w:rPr>
      </w:pPr>
      <w:r w:rsidRPr="00576973">
        <w:rPr>
          <w:rFonts w:ascii="Arial" w:eastAsia="Arial" w:hAnsi="Arial" w:cs="Arial"/>
          <w:sz w:val="24"/>
          <w:szCs w:val="24"/>
        </w:rPr>
        <w:t>enhanced oversight where there are performance concerns</w:t>
      </w:r>
    </w:p>
    <w:p w14:paraId="093501B9" w14:textId="77777777" w:rsidR="003C4840" w:rsidRDefault="003C4840" w:rsidP="00381BBB">
      <w:pPr>
        <w:pStyle w:val="EHRBodytext"/>
        <w:rPr>
          <w:lang w:eastAsia="en-GB"/>
        </w:rPr>
      </w:pPr>
    </w:p>
    <w:p w14:paraId="3560C1DC" w14:textId="557942A4" w:rsidR="00381BBB" w:rsidRPr="00576973" w:rsidRDefault="00FD42D7" w:rsidP="00381BBB">
      <w:pPr>
        <w:pStyle w:val="EHRBodytext"/>
        <w:rPr>
          <w:lang w:eastAsia="en-GB"/>
        </w:rPr>
      </w:pPr>
      <w:r w:rsidRPr="00576973">
        <w:rPr>
          <w:lang w:eastAsia="en-GB"/>
        </w:rPr>
        <w:t>2.2</w:t>
      </w:r>
      <w:r w:rsidR="00A922C3" w:rsidRPr="00576973">
        <w:rPr>
          <w:lang w:eastAsia="en-GB"/>
        </w:rPr>
        <w:t>.</w:t>
      </w:r>
      <w:r w:rsidRPr="00576973">
        <w:rPr>
          <w:lang w:eastAsia="en-GB"/>
        </w:rPr>
        <w:t>9</w:t>
      </w:r>
      <w:r w:rsidR="00A922C3" w:rsidRPr="00576973">
        <w:rPr>
          <w:lang w:eastAsia="en-GB"/>
        </w:rPr>
        <w:tab/>
      </w:r>
      <w:r w:rsidR="00381BBB" w:rsidRPr="00576973">
        <w:rPr>
          <w:lang w:eastAsia="en-GB"/>
        </w:rPr>
        <w:t>Having regard to the national conditions, areas have flexibili</w:t>
      </w:r>
      <w:r w:rsidRPr="00576973">
        <w:rPr>
          <w:lang w:eastAsia="en-GB"/>
        </w:rPr>
        <w:t>ty in how the fund is spent across</w:t>
      </w:r>
      <w:r w:rsidR="00381BBB" w:rsidRPr="00576973">
        <w:rPr>
          <w:lang w:eastAsia="en-GB"/>
        </w:rPr>
        <w:t xml:space="preserve"> health, care and housing schemes or services. Ambitions need to be agreed on how this spending will improve performance against the BCF metrics detailed below.</w:t>
      </w:r>
    </w:p>
    <w:p w14:paraId="551C5881" w14:textId="712B3B44" w:rsidR="00381BBB" w:rsidRPr="00576973" w:rsidRDefault="00FD42D7" w:rsidP="39B95995">
      <w:pPr>
        <w:pStyle w:val="EHRBodytext"/>
        <w:spacing w:line="257" w:lineRule="auto"/>
        <w:rPr>
          <w:rFonts w:eastAsia="Arial"/>
          <w:color w:val="0B0C0C"/>
        </w:rPr>
      </w:pPr>
      <w:r w:rsidRPr="00576973">
        <w:rPr>
          <w:lang w:eastAsia="en-GB"/>
        </w:rPr>
        <w:t>2.2</w:t>
      </w:r>
      <w:r w:rsidR="00A922C3" w:rsidRPr="00576973">
        <w:rPr>
          <w:lang w:eastAsia="en-GB"/>
        </w:rPr>
        <w:t>.</w:t>
      </w:r>
      <w:r w:rsidRPr="00576973">
        <w:rPr>
          <w:lang w:eastAsia="en-GB"/>
        </w:rPr>
        <w:t>10</w:t>
      </w:r>
      <w:r w:rsidRPr="00576973">
        <w:tab/>
      </w:r>
      <w:r w:rsidR="1AE02C27" w:rsidRPr="00576973">
        <w:rPr>
          <w:rFonts w:eastAsia="Arial"/>
          <w:color w:val="0B0C0C"/>
        </w:rPr>
        <w:t xml:space="preserve"> For 2025 to 2026 there are 3 headline metrics:</w:t>
      </w:r>
    </w:p>
    <w:p w14:paraId="6A27E567" w14:textId="4A6D8110" w:rsidR="00381BBB" w:rsidRPr="00576973" w:rsidRDefault="1AE02C27" w:rsidP="00326D74">
      <w:pPr>
        <w:pStyle w:val="ListParagraph"/>
        <w:numPr>
          <w:ilvl w:val="0"/>
          <w:numId w:val="4"/>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 xml:space="preserve">emergency admissions to hospital for people aged over 65 per 100,000 population </w:t>
      </w:r>
    </w:p>
    <w:p w14:paraId="3BBA1000" w14:textId="0A69905F" w:rsidR="00381BBB" w:rsidRPr="00576973" w:rsidRDefault="1AE02C27" w:rsidP="00326D74">
      <w:pPr>
        <w:pStyle w:val="ListParagraph"/>
        <w:numPr>
          <w:ilvl w:val="0"/>
          <w:numId w:val="4"/>
        </w:numPr>
        <w:shd w:val="clear" w:color="auto" w:fill="FFFFFF" w:themeFill="background1"/>
        <w:spacing w:after="0"/>
        <w:ind w:left="1440"/>
        <w:rPr>
          <w:rFonts w:ascii="Arial" w:eastAsia="Arial" w:hAnsi="Arial" w:cs="Arial"/>
          <w:color w:val="0B0C0C"/>
          <w:sz w:val="24"/>
          <w:szCs w:val="24"/>
        </w:rPr>
      </w:pPr>
      <w:r w:rsidRPr="00576973">
        <w:rPr>
          <w:rFonts w:ascii="Arial" w:eastAsia="Arial" w:hAnsi="Arial" w:cs="Arial"/>
          <w:color w:val="0B0C0C"/>
          <w:sz w:val="24"/>
          <w:szCs w:val="24"/>
        </w:rPr>
        <w:t xml:space="preserve">average length of discharge delay for all acute adult patients, derived from a combination of: </w:t>
      </w:r>
    </w:p>
    <w:p w14:paraId="6CB14C07" w14:textId="68E7EC29" w:rsidR="00381BBB" w:rsidRPr="00576973" w:rsidRDefault="1AE02C27" w:rsidP="00326D74">
      <w:pPr>
        <w:pStyle w:val="ListParagraph"/>
        <w:numPr>
          <w:ilvl w:val="0"/>
          <w:numId w:val="3"/>
        </w:numPr>
        <w:shd w:val="clear" w:color="auto" w:fill="FFFFFF" w:themeFill="background1"/>
        <w:spacing w:after="0"/>
        <w:ind w:left="1800"/>
        <w:rPr>
          <w:rFonts w:ascii="Arial" w:eastAsia="Arial" w:hAnsi="Arial" w:cs="Arial"/>
          <w:color w:val="0B0C0C"/>
          <w:sz w:val="24"/>
          <w:szCs w:val="24"/>
        </w:rPr>
      </w:pPr>
      <w:r w:rsidRPr="00576973">
        <w:rPr>
          <w:rFonts w:ascii="Arial" w:eastAsia="Arial" w:hAnsi="Arial" w:cs="Arial"/>
          <w:color w:val="0B0C0C"/>
          <w:sz w:val="24"/>
          <w:szCs w:val="24"/>
        </w:rPr>
        <w:t xml:space="preserve">proportion of adult patients discharged from acute hospitals on their discharge ready date (DRD) </w:t>
      </w:r>
    </w:p>
    <w:p w14:paraId="37BD49C3" w14:textId="190DEFAC" w:rsidR="00381BBB" w:rsidRPr="00576973" w:rsidRDefault="1AE02C27" w:rsidP="00326D74">
      <w:pPr>
        <w:pStyle w:val="ListParagraph"/>
        <w:numPr>
          <w:ilvl w:val="0"/>
          <w:numId w:val="3"/>
        </w:numPr>
        <w:shd w:val="clear" w:color="auto" w:fill="FFFFFF" w:themeFill="background1"/>
        <w:spacing w:after="0"/>
        <w:ind w:left="1800"/>
        <w:rPr>
          <w:rFonts w:ascii="Arial" w:eastAsia="Arial" w:hAnsi="Arial" w:cs="Arial"/>
          <w:color w:val="0B0C0C"/>
          <w:sz w:val="24"/>
          <w:szCs w:val="24"/>
        </w:rPr>
      </w:pPr>
      <w:r w:rsidRPr="00576973">
        <w:rPr>
          <w:rFonts w:ascii="Arial" w:eastAsia="Arial" w:hAnsi="Arial" w:cs="Arial"/>
          <w:color w:val="0B0C0C"/>
          <w:sz w:val="24"/>
          <w:szCs w:val="24"/>
        </w:rPr>
        <w:t>for those adult patients not discharged on their DRD, average number of days from the DRD to discharge</w:t>
      </w:r>
    </w:p>
    <w:p w14:paraId="1038AFED" w14:textId="5AB2962B" w:rsidR="00381BBB" w:rsidRPr="00576973" w:rsidRDefault="1AE02C27" w:rsidP="00326D74">
      <w:pPr>
        <w:pStyle w:val="ListParagraph"/>
        <w:numPr>
          <w:ilvl w:val="0"/>
          <w:numId w:val="3"/>
        </w:numPr>
        <w:shd w:val="clear" w:color="auto" w:fill="FFFFFF" w:themeFill="background1"/>
        <w:spacing w:after="0"/>
        <w:ind w:left="1800"/>
        <w:rPr>
          <w:rFonts w:ascii="Arial" w:eastAsia="Arial" w:hAnsi="Arial" w:cs="Arial"/>
          <w:color w:val="0B0C0C"/>
          <w:sz w:val="24"/>
          <w:szCs w:val="24"/>
        </w:rPr>
      </w:pPr>
      <w:r w:rsidRPr="00576973">
        <w:rPr>
          <w:rFonts w:ascii="Arial" w:eastAsia="Arial" w:hAnsi="Arial" w:cs="Arial"/>
          <w:color w:val="0B0C0C"/>
          <w:sz w:val="24"/>
          <w:szCs w:val="24"/>
        </w:rPr>
        <w:t>long-term admissions to residential care homes and nursing homes for people aged 65 and over per 100,000 population</w:t>
      </w:r>
    </w:p>
    <w:p w14:paraId="5C0295E0" w14:textId="77777777" w:rsidR="00A057C0" w:rsidRPr="00576973" w:rsidRDefault="00A057C0" w:rsidP="00A057C0">
      <w:pPr>
        <w:pStyle w:val="ListParagraph"/>
        <w:shd w:val="clear" w:color="auto" w:fill="FFFFFF" w:themeFill="background1"/>
        <w:spacing w:after="0"/>
        <w:ind w:left="1800"/>
        <w:rPr>
          <w:rFonts w:ascii="Arial" w:eastAsia="Arial" w:hAnsi="Arial" w:cs="Arial"/>
          <w:color w:val="0B0C0C"/>
          <w:sz w:val="24"/>
          <w:szCs w:val="24"/>
        </w:rPr>
      </w:pPr>
    </w:p>
    <w:p w14:paraId="05EB37FE" w14:textId="78A05994" w:rsidR="00381BBB" w:rsidRPr="00576973" w:rsidRDefault="00FD42D7" w:rsidP="00381BBB">
      <w:pPr>
        <w:pStyle w:val="EHRBodytext"/>
        <w:rPr>
          <w:rFonts w:eastAsia="Calibri"/>
        </w:rPr>
      </w:pPr>
      <w:r w:rsidRPr="00576973">
        <w:t>2.2.1</w:t>
      </w:r>
      <w:r w:rsidR="042036D4" w:rsidRPr="00576973">
        <w:t>1</w:t>
      </w:r>
      <w:r w:rsidRPr="00576973">
        <w:tab/>
      </w:r>
      <w:r w:rsidR="00381BBB" w:rsidRPr="00576973">
        <w:t>This policy forms part of the suite of options to a</w:t>
      </w:r>
      <w:r w:rsidR="00DF0E6E" w:rsidRPr="00576973">
        <w:t>chieve these conditions. Devon C</w:t>
      </w:r>
      <w:r w:rsidR="00381BBB" w:rsidRPr="00576973">
        <w:t>ounty Council and the District Councils have identified an opportunity to provide additional grant and loan products to meet these conditions and deliver against the Health and Wellbeing Board priorities.</w:t>
      </w:r>
    </w:p>
    <w:p w14:paraId="2BCFBE27" w14:textId="24C41DD9" w:rsidR="00381BBB" w:rsidRPr="000B187F" w:rsidRDefault="00381BBB" w:rsidP="00381BBB">
      <w:pPr>
        <w:pStyle w:val="EHRMajorheading"/>
        <w:rPr>
          <w:lang w:eastAsia="en-GB"/>
        </w:rPr>
      </w:pPr>
      <w:bookmarkStart w:id="12" w:name="_Toc227685040"/>
      <w:r w:rsidRPr="000B187F">
        <w:rPr>
          <w:lang w:eastAsia="en-GB"/>
        </w:rPr>
        <w:t>Priorities</w:t>
      </w:r>
      <w:bookmarkEnd w:id="12"/>
    </w:p>
    <w:p w14:paraId="3AD1C280" w14:textId="56E50F40" w:rsidR="00381BBB" w:rsidRPr="000B187F" w:rsidRDefault="00381BBB" w:rsidP="00381BBB">
      <w:pPr>
        <w:pStyle w:val="EHR-Sub-heading1"/>
        <w:rPr>
          <w:lang w:eastAsia="en-GB"/>
        </w:rPr>
      </w:pPr>
      <w:bookmarkStart w:id="13" w:name="_Toc227685041"/>
      <w:r w:rsidRPr="000B187F">
        <w:rPr>
          <w:lang w:eastAsia="en-GB"/>
        </w:rPr>
        <w:t>Devon B</w:t>
      </w:r>
      <w:r w:rsidR="00575D01" w:rsidRPr="000B187F">
        <w:rPr>
          <w:lang w:eastAsia="en-GB"/>
        </w:rPr>
        <w:t xml:space="preserve">etter </w:t>
      </w:r>
      <w:r w:rsidRPr="000B187F">
        <w:rPr>
          <w:lang w:eastAsia="en-GB"/>
        </w:rPr>
        <w:t>C</w:t>
      </w:r>
      <w:r w:rsidR="00575D01" w:rsidRPr="000B187F">
        <w:rPr>
          <w:lang w:eastAsia="en-GB"/>
        </w:rPr>
        <w:t xml:space="preserve">are </w:t>
      </w:r>
      <w:r w:rsidRPr="000B187F">
        <w:rPr>
          <w:lang w:eastAsia="en-GB"/>
        </w:rPr>
        <w:t>F</w:t>
      </w:r>
      <w:r w:rsidR="00575D01" w:rsidRPr="000B187F">
        <w:rPr>
          <w:lang w:eastAsia="en-GB"/>
        </w:rPr>
        <w:t xml:space="preserve">und </w:t>
      </w:r>
      <w:r w:rsidRPr="000B187F">
        <w:rPr>
          <w:lang w:eastAsia="en-GB"/>
        </w:rPr>
        <w:t>Priorities</w:t>
      </w:r>
      <w:bookmarkEnd w:id="13"/>
    </w:p>
    <w:p w14:paraId="29781571" w14:textId="7EDB46E6" w:rsidR="00575D01" w:rsidRDefault="00575D01" w:rsidP="00326D74">
      <w:pPr>
        <w:pStyle w:val="EHRBodytext"/>
        <w:numPr>
          <w:ilvl w:val="2"/>
          <w:numId w:val="12"/>
        </w:numPr>
        <w:rPr>
          <w:lang w:eastAsia="en-GB"/>
        </w:rPr>
      </w:pPr>
      <w:r w:rsidRPr="00575D01">
        <w:rPr>
          <w:lang w:eastAsia="en-GB"/>
        </w:rPr>
        <w:t>The BCF aims to improve health and wellbeing by providing integrated care in people's homes and local communities, with a sustained focus on helping them stay independent for as long as possible and reducing the risk of needing to spend time in hospital or in long-term residential or nursing home care.</w:t>
      </w:r>
      <w:r>
        <w:rPr>
          <w:lang w:eastAsia="en-GB"/>
        </w:rPr>
        <w:t xml:space="preserve"> </w:t>
      </w:r>
    </w:p>
    <w:p w14:paraId="55D074C5" w14:textId="02C70E31" w:rsidR="00381BBB" w:rsidRPr="000B187F" w:rsidRDefault="00381BBB" w:rsidP="00575D01">
      <w:pPr>
        <w:pStyle w:val="EHR-Sub-heading1"/>
        <w:rPr>
          <w:lang w:eastAsia="en-GB"/>
        </w:rPr>
      </w:pPr>
      <w:bookmarkStart w:id="14" w:name="_Toc227685042"/>
      <w:r w:rsidRPr="000B187F">
        <w:rPr>
          <w:lang w:eastAsia="en-GB"/>
        </w:rPr>
        <w:t>Health and Wellbeing Board Priorities</w:t>
      </w:r>
      <w:bookmarkEnd w:id="14"/>
    </w:p>
    <w:p w14:paraId="11ECEDCB" w14:textId="43EC7BC3" w:rsidR="00575D01" w:rsidRPr="00EC7266" w:rsidRDefault="00A922C3" w:rsidP="00575D01">
      <w:pPr>
        <w:pStyle w:val="EHRBodytext"/>
        <w:rPr>
          <w:lang w:eastAsia="en-GB"/>
        </w:rPr>
      </w:pPr>
      <w:r w:rsidRPr="00576973">
        <w:rPr>
          <w:lang w:eastAsia="en-GB"/>
        </w:rPr>
        <w:t>3.2.1</w:t>
      </w:r>
      <w:r w:rsidRPr="00576973">
        <w:rPr>
          <w:lang w:eastAsia="en-GB"/>
        </w:rPr>
        <w:tab/>
      </w:r>
      <w:r w:rsidR="00575D01">
        <w:rPr>
          <w:lang w:eastAsia="en-GB"/>
        </w:rPr>
        <w:t xml:space="preserve">Devon’s Joint Health and Wellbeing Strategy is published at </w:t>
      </w:r>
      <w:hyperlink r:id="rId13" w:history="1">
        <w:r w:rsidR="00575D01" w:rsidRPr="00EC7266">
          <w:rPr>
            <w:color w:val="0000FF"/>
            <w:u w:val="single"/>
          </w:rPr>
          <w:t>Devon's Joint Health and Wellbeing Strategy 2026-2035 - Devon Health and Wellbeing</w:t>
        </w:r>
      </w:hyperlink>
      <w:r w:rsidR="00575D01" w:rsidRPr="00EC7266">
        <w:rPr>
          <w:lang w:eastAsia="en-GB"/>
        </w:rPr>
        <w:t xml:space="preserve">. </w:t>
      </w:r>
    </w:p>
    <w:p w14:paraId="391C8235" w14:textId="369857FD" w:rsidR="00381BBB" w:rsidRPr="00576973" w:rsidRDefault="00575D01" w:rsidP="00575D01">
      <w:pPr>
        <w:pStyle w:val="EHRBodytext"/>
        <w:rPr>
          <w:lang w:eastAsia="en-GB"/>
        </w:rPr>
      </w:pPr>
      <w:r>
        <w:rPr>
          <w:lang w:eastAsia="en-GB"/>
        </w:rPr>
        <w:lastRenderedPageBreak/>
        <w:t xml:space="preserve">3.2.2 </w:t>
      </w:r>
      <w:r>
        <w:rPr>
          <w:lang w:eastAsia="en-GB"/>
        </w:rPr>
        <w:tab/>
        <w:t xml:space="preserve">The core principles of the strategy include a focus upon safe, warm, and affordable homes as an essential component for health and wellbeing. </w:t>
      </w:r>
    </w:p>
    <w:p w14:paraId="781B4E42" w14:textId="5F09F837" w:rsidR="00575D01" w:rsidRDefault="00575D01" w:rsidP="00575D01">
      <w:pPr>
        <w:pStyle w:val="EHR-Sub-heading1"/>
        <w:rPr>
          <w:lang w:eastAsia="en-GB"/>
        </w:rPr>
      </w:pPr>
      <w:bookmarkStart w:id="15" w:name="_Toc227685043"/>
      <w:r>
        <w:rPr>
          <w:lang w:eastAsia="en-GB"/>
        </w:rPr>
        <w:t>Devon wide Council Housing Strategy 2022-30</w:t>
      </w:r>
      <w:bookmarkEnd w:id="15"/>
    </w:p>
    <w:p w14:paraId="4A963A67" w14:textId="6046A9A3" w:rsidR="00575D01" w:rsidRDefault="00575D01" w:rsidP="00575D01">
      <w:pPr>
        <w:pStyle w:val="EHRBodytext"/>
        <w:rPr>
          <w:lang w:eastAsia="en-GB"/>
        </w:rPr>
      </w:pPr>
      <w:r>
        <w:rPr>
          <w:lang w:eastAsia="en-GB"/>
        </w:rPr>
        <w:t>3.3.1</w:t>
      </w:r>
      <w:r>
        <w:rPr>
          <w:lang w:eastAsia="en-GB"/>
        </w:rPr>
        <w:tab/>
        <w:t xml:space="preserve">The approach of Devon’s key public sector partners (Health, Social Care, and Housing) is set out within the Devon-wide Housing Strategy. </w:t>
      </w:r>
    </w:p>
    <w:p w14:paraId="686CE347" w14:textId="32FF32DF" w:rsidR="00381BBB" w:rsidRPr="00576973" w:rsidRDefault="00575D01" w:rsidP="00575D01">
      <w:pPr>
        <w:pStyle w:val="EHRBodytext"/>
        <w:rPr>
          <w:lang w:eastAsia="en-GB"/>
        </w:rPr>
      </w:pPr>
      <w:r>
        <w:rPr>
          <w:lang w:eastAsia="en-GB"/>
        </w:rPr>
        <w:t>3.3.2</w:t>
      </w:r>
      <w:r>
        <w:rPr>
          <w:lang w:eastAsia="en-GB"/>
        </w:rPr>
        <w:tab/>
        <w:t>The strategy sets out how agencies will work in partnership to drive the delivery of care, health, and well-being in communities across Devon so that people feel safe, healthy, connected, and able to help themselves and each other. The strategy is based on the understanding that people’s care and support needs change over time and so might the housing and accommodation that helps to support them to live as independently as possible.</w:t>
      </w:r>
    </w:p>
    <w:p w14:paraId="680A9E4E" w14:textId="77777777" w:rsidR="00575D01" w:rsidRPr="00575D01" w:rsidRDefault="00575D01" w:rsidP="00575D01">
      <w:pPr>
        <w:pStyle w:val="EHR-Sub-heading1"/>
      </w:pPr>
      <w:bookmarkStart w:id="16" w:name="_Toc199857338"/>
      <w:bookmarkStart w:id="17" w:name="_Toc227685044"/>
      <w:r w:rsidRPr="00575D01">
        <w:t>Devon County Council Strategic Plan</w:t>
      </w:r>
      <w:bookmarkEnd w:id="16"/>
      <w:bookmarkEnd w:id="17"/>
    </w:p>
    <w:p w14:paraId="7A681556" w14:textId="02D68057" w:rsidR="00575D01" w:rsidRPr="00575D01" w:rsidRDefault="00575D01" w:rsidP="00326D74">
      <w:pPr>
        <w:pStyle w:val="PHCSBOD"/>
        <w:numPr>
          <w:ilvl w:val="2"/>
          <w:numId w:val="12"/>
        </w:numPr>
      </w:pPr>
      <w:r w:rsidRPr="00575D01">
        <w:t xml:space="preserve">The Council’s strategic plan is published at </w:t>
      </w:r>
      <w:hyperlink r:id="rId14" w:history="1">
        <w:r w:rsidRPr="00575D01">
          <w:rPr>
            <w:rStyle w:val="Hyperlink"/>
            <w:color w:val="0000FF"/>
          </w:rPr>
          <w:t>Devon County Council's Strategic Plan 2025-2029</w:t>
        </w:r>
      </w:hyperlink>
      <w:r w:rsidRPr="00575D01">
        <w:t xml:space="preserve">. </w:t>
      </w:r>
    </w:p>
    <w:p w14:paraId="06077FE1" w14:textId="70596758" w:rsidR="00575D01" w:rsidRPr="00575D01" w:rsidRDefault="00575D01" w:rsidP="00EC7266">
      <w:pPr>
        <w:pStyle w:val="EHRBodytext"/>
        <w:rPr>
          <w:b/>
        </w:rPr>
      </w:pPr>
      <w:r>
        <w:t xml:space="preserve">3.4.2 </w:t>
      </w:r>
      <w:r>
        <w:tab/>
      </w:r>
      <w:r w:rsidRPr="00575D01">
        <w:t xml:space="preserve">Priorities include the promotion of independence, dignity, and choice in care and support, and committments to </w:t>
      </w:r>
    </w:p>
    <w:p w14:paraId="68C1831F" w14:textId="77777777" w:rsidR="00575D01" w:rsidRPr="00575D01" w:rsidRDefault="00575D01" w:rsidP="00326D74">
      <w:pPr>
        <w:pStyle w:val="PHCSBOD"/>
        <w:numPr>
          <w:ilvl w:val="1"/>
          <w:numId w:val="59"/>
        </w:numPr>
      </w:pPr>
      <w:r w:rsidRPr="00575D01">
        <w:t>Strengthen access to preventative support and technology-enabled care</w:t>
      </w:r>
    </w:p>
    <w:p w14:paraId="62D038CA" w14:textId="77777777" w:rsidR="00575D01" w:rsidRPr="00575D01" w:rsidRDefault="00575D01" w:rsidP="00326D74">
      <w:pPr>
        <w:pStyle w:val="PHCSBOD"/>
        <w:numPr>
          <w:ilvl w:val="1"/>
          <w:numId w:val="59"/>
        </w:numPr>
      </w:pPr>
      <w:r w:rsidRPr="00575D01">
        <w:t>Recognise and support unpaid carers as vital partners in care</w:t>
      </w:r>
    </w:p>
    <w:p w14:paraId="691F993D" w14:textId="77777777" w:rsidR="00575D01" w:rsidRPr="00575D01" w:rsidRDefault="00575D01" w:rsidP="00326D74">
      <w:pPr>
        <w:pStyle w:val="PHCSBOD"/>
        <w:numPr>
          <w:ilvl w:val="1"/>
          <w:numId w:val="59"/>
        </w:numPr>
      </w:pPr>
      <w:r w:rsidRPr="00575D01">
        <w:t>Improve local provision and workforce stability in social care</w:t>
      </w:r>
    </w:p>
    <w:p w14:paraId="7C469CA9" w14:textId="77777777" w:rsidR="00575D01" w:rsidRPr="00575D01" w:rsidRDefault="00575D01" w:rsidP="00326D74">
      <w:pPr>
        <w:pStyle w:val="PHCSBOD"/>
        <w:numPr>
          <w:ilvl w:val="1"/>
          <w:numId w:val="59"/>
        </w:numPr>
      </w:pPr>
      <w:r w:rsidRPr="00575D01">
        <w:t>Integrate services around the individual through stronger partnerships and place-based models</w:t>
      </w:r>
    </w:p>
    <w:p w14:paraId="6E6CBC94" w14:textId="23C8DA7F" w:rsidR="00381BBB" w:rsidRPr="00576973" w:rsidRDefault="001D0D3E" w:rsidP="00254261">
      <w:pPr>
        <w:pStyle w:val="EHR-Sub-heading1"/>
        <w:rPr>
          <w:lang w:eastAsia="en-GB"/>
        </w:rPr>
      </w:pPr>
      <w:bookmarkStart w:id="18" w:name="_Toc227685045"/>
      <w:r>
        <w:rPr>
          <w:lang w:eastAsia="en-GB"/>
        </w:rPr>
        <w:t>Countywide Strategic Alignment</w:t>
      </w:r>
      <w:bookmarkEnd w:id="18"/>
    </w:p>
    <w:p w14:paraId="5C8B7000" w14:textId="4E4D1EC9" w:rsidR="00381BBB" w:rsidRPr="00576973" w:rsidRDefault="00A922C3" w:rsidP="00254261">
      <w:pPr>
        <w:pStyle w:val="EHRBodytext"/>
        <w:rPr>
          <w:lang w:eastAsia="en-GB"/>
        </w:rPr>
      </w:pPr>
      <w:r w:rsidRPr="00576973">
        <w:rPr>
          <w:lang w:eastAsia="en-GB"/>
        </w:rPr>
        <w:t>3.</w:t>
      </w:r>
      <w:r w:rsidR="001D0D3E">
        <w:rPr>
          <w:lang w:eastAsia="en-GB"/>
        </w:rPr>
        <w:t>5</w:t>
      </w:r>
      <w:r w:rsidRPr="00576973">
        <w:rPr>
          <w:lang w:eastAsia="en-GB"/>
        </w:rPr>
        <w:t>.1</w:t>
      </w:r>
      <w:r w:rsidRPr="00576973">
        <w:rPr>
          <w:lang w:eastAsia="en-GB"/>
        </w:rPr>
        <w:tab/>
      </w:r>
      <w:r w:rsidR="001D0D3E">
        <w:rPr>
          <w:lang w:eastAsia="en-GB"/>
        </w:rPr>
        <w:t>There is a common theme across</w:t>
      </w:r>
      <w:r w:rsidR="001D0D3E" w:rsidRPr="001D0D3E">
        <w:rPr>
          <w:lang w:eastAsia="en-GB"/>
        </w:rPr>
        <w:t xml:space="preserve"> all the Council and partner plans all of which the Housing Assistance Policy will support delivery of</w:t>
      </w:r>
      <w:r w:rsidR="001D0D3E">
        <w:rPr>
          <w:lang w:eastAsia="en-GB"/>
        </w:rPr>
        <w:t xml:space="preserve">. The include: </w:t>
      </w:r>
    </w:p>
    <w:p w14:paraId="6C54A21D" w14:textId="77777777" w:rsidR="00381BBB" w:rsidRPr="00576973" w:rsidRDefault="00381BBB" w:rsidP="00326D74">
      <w:pPr>
        <w:pStyle w:val="EHRBulletlist"/>
        <w:numPr>
          <w:ilvl w:val="0"/>
          <w:numId w:val="33"/>
        </w:numPr>
        <w:rPr>
          <w:lang w:eastAsia="en-GB"/>
        </w:rPr>
      </w:pPr>
      <w:r w:rsidRPr="00576973">
        <w:rPr>
          <w:lang w:eastAsia="en-GB"/>
        </w:rPr>
        <w:t>Providing quality housing</w:t>
      </w:r>
    </w:p>
    <w:p w14:paraId="05DC24E1" w14:textId="77777777" w:rsidR="00381BBB" w:rsidRPr="00576973" w:rsidRDefault="00381BBB" w:rsidP="00326D74">
      <w:pPr>
        <w:pStyle w:val="EHRBulletlist"/>
        <w:numPr>
          <w:ilvl w:val="0"/>
          <w:numId w:val="33"/>
        </w:numPr>
        <w:rPr>
          <w:lang w:eastAsia="en-GB"/>
        </w:rPr>
      </w:pPr>
      <w:r w:rsidRPr="00576973">
        <w:rPr>
          <w:lang w:eastAsia="en-GB"/>
        </w:rPr>
        <w:t>Housing that is safe and meets the communities needs</w:t>
      </w:r>
    </w:p>
    <w:p w14:paraId="5C54263C" w14:textId="698083E9" w:rsidR="00381BBB" w:rsidRDefault="00381BBB" w:rsidP="00326D74">
      <w:pPr>
        <w:pStyle w:val="EHRBulletlist"/>
        <w:numPr>
          <w:ilvl w:val="0"/>
          <w:numId w:val="33"/>
        </w:numPr>
        <w:rPr>
          <w:lang w:eastAsia="en-GB"/>
        </w:rPr>
      </w:pPr>
      <w:r w:rsidRPr="00576973">
        <w:rPr>
          <w:lang w:eastAsia="en-GB"/>
        </w:rPr>
        <w:t>Promoting health and wellbeing</w:t>
      </w:r>
    </w:p>
    <w:p w14:paraId="1C509E6A" w14:textId="2E31346F" w:rsidR="001D0D3E" w:rsidRDefault="001D0D3E" w:rsidP="001D0D3E">
      <w:pPr>
        <w:pStyle w:val="EHR-Sub-heading1"/>
        <w:rPr>
          <w:lang w:eastAsia="en-GB"/>
        </w:rPr>
      </w:pPr>
      <w:bookmarkStart w:id="19" w:name="_Toc227685046"/>
      <w:r>
        <w:rPr>
          <w:lang w:eastAsia="en-GB"/>
        </w:rPr>
        <w:t>Mid Devon District Council Corporate Plan</w:t>
      </w:r>
      <w:bookmarkEnd w:id="19"/>
    </w:p>
    <w:p w14:paraId="75381E5F" w14:textId="07AB28C0" w:rsidR="001D0D3E" w:rsidRPr="001D0D3E" w:rsidRDefault="001D0D3E" w:rsidP="001D0D3E">
      <w:pPr>
        <w:pStyle w:val="EHRBodytext"/>
        <w:rPr>
          <w:lang w:eastAsia="en-GB"/>
        </w:rPr>
      </w:pPr>
      <w:r>
        <w:rPr>
          <w:lang w:eastAsia="en-GB"/>
        </w:rPr>
        <w:t xml:space="preserve">3.6.1 </w:t>
      </w:r>
      <w:r>
        <w:rPr>
          <w:lang w:eastAsia="en-GB"/>
        </w:rPr>
        <w:tab/>
      </w:r>
      <w:r>
        <w:t xml:space="preserve">The Corporate Plan 2024-2028 sets out the vision and ambitions that Mid Devon District Council aspires to achieve over the coming years. A copy of the plan can be found here </w:t>
      </w:r>
      <w:hyperlink r:id="rId15" w:history="1">
        <w:r w:rsidRPr="001D0D3E">
          <w:rPr>
            <w:rFonts w:asciiTheme="minorHAnsi" w:hAnsiTheme="minorHAnsi" w:cstheme="minorBidi"/>
            <w:color w:val="0000FF"/>
            <w:sz w:val="22"/>
            <w:szCs w:val="22"/>
            <w:u w:val="single"/>
          </w:rPr>
          <w:t>Strategic plan to shape Mid Devon’s future</w:t>
        </w:r>
      </w:hyperlink>
      <w:r>
        <w:rPr>
          <w:rFonts w:asciiTheme="minorHAnsi" w:hAnsiTheme="minorHAnsi" w:cstheme="minorBidi"/>
          <w:sz w:val="22"/>
          <w:szCs w:val="22"/>
        </w:rPr>
        <w:t xml:space="preserve">. </w:t>
      </w:r>
      <w:r>
        <w:t>The plan has five main themes with the most relevant to this policy being ‘Community, People &amp; Equalities’ and ‘Homes’.</w:t>
      </w:r>
    </w:p>
    <w:p w14:paraId="2C00C324" w14:textId="342A8477" w:rsidR="00381BBB" w:rsidRPr="00576973" w:rsidRDefault="00381BBB" w:rsidP="00254261">
      <w:pPr>
        <w:pStyle w:val="EHR-Sub-heading1"/>
        <w:rPr>
          <w:lang w:eastAsia="en-GB"/>
        </w:rPr>
      </w:pPr>
      <w:bookmarkStart w:id="20" w:name="_Toc227685047"/>
      <w:r w:rsidRPr="00576973">
        <w:rPr>
          <w:lang w:eastAsia="en-GB"/>
        </w:rPr>
        <w:lastRenderedPageBreak/>
        <w:t>Objectives of this Policy</w:t>
      </w:r>
      <w:bookmarkEnd w:id="20"/>
    </w:p>
    <w:p w14:paraId="3E8C35F1" w14:textId="7AE33B64" w:rsidR="00381BBB" w:rsidRPr="00576973" w:rsidRDefault="00A922C3" w:rsidP="00254261">
      <w:pPr>
        <w:pStyle w:val="EHRBodytext"/>
        <w:rPr>
          <w:lang w:eastAsia="en-GB"/>
        </w:rPr>
      </w:pPr>
      <w:r w:rsidRPr="00576973">
        <w:rPr>
          <w:lang w:eastAsia="en-GB"/>
        </w:rPr>
        <w:t>3.</w:t>
      </w:r>
      <w:r w:rsidR="000B187F">
        <w:rPr>
          <w:lang w:eastAsia="en-GB"/>
        </w:rPr>
        <w:t>7</w:t>
      </w:r>
      <w:r w:rsidRPr="00576973">
        <w:rPr>
          <w:lang w:eastAsia="en-GB"/>
        </w:rPr>
        <w:t>.1</w:t>
      </w:r>
      <w:r w:rsidRPr="00576973">
        <w:rPr>
          <w:lang w:eastAsia="en-GB"/>
        </w:rPr>
        <w:tab/>
      </w:r>
      <w:r w:rsidR="00381BBB" w:rsidRPr="00576973">
        <w:rPr>
          <w:lang w:eastAsia="en-GB"/>
        </w:rPr>
        <w:t>This policy aims to utilise the BCF funding to provide financial assistance to residents that help</w:t>
      </w:r>
      <w:r w:rsidR="003A45F2" w:rsidRPr="00576973">
        <w:rPr>
          <w:lang w:eastAsia="en-GB"/>
        </w:rPr>
        <w:t>s</w:t>
      </w:r>
      <w:r w:rsidR="00381BBB" w:rsidRPr="00576973">
        <w:rPr>
          <w:lang w:eastAsia="en-GB"/>
        </w:rPr>
        <w:t xml:space="preserve"> realise the combined priorities detailed above.</w:t>
      </w:r>
    </w:p>
    <w:p w14:paraId="6A086E89" w14:textId="5FFC8E88" w:rsidR="00381BBB" w:rsidRPr="00576973" w:rsidRDefault="00A922C3" w:rsidP="00254261">
      <w:pPr>
        <w:pStyle w:val="EHRBodytext"/>
        <w:rPr>
          <w:lang w:eastAsia="en-GB"/>
        </w:rPr>
      </w:pPr>
      <w:r w:rsidRPr="00576973">
        <w:rPr>
          <w:lang w:eastAsia="en-GB"/>
        </w:rPr>
        <w:t>3.</w:t>
      </w:r>
      <w:r w:rsidR="000B187F">
        <w:rPr>
          <w:lang w:eastAsia="en-GB"/>
        </w:rPr>
        <w:t>7</w:t>
      </w:r>
      <w:r w:rsidRPr="00576973">
        <w:rPr>
          <w:lang w:eastAsia="en-GB"/>
        </w:rPr>
        <w:t>.2</w:t>
      </w:r>
      <w:r w:rsidRPr="00576973">
        <w:rPr>
          <w:lang w:eastAsia="en-GB"/>
        </w:rPr>
        <w:tab/>
      </w:r>
      <w:r w:rsidR="00381BBB" w:rsidRPr="00576973">
        <w:rPr>
          <w:lang w:eastAsia="en-GB"/>
        </w:rPr>
        <w:t>In order to achieve this</w:t>
      </w:r>
      <w:r w:rsidR="003A45F2" w:rsidRPr="00576973">
        <w:rPr>
          <w:lang w:eastAsia="en-GB"/>
        </w:rPr>
        <w:t>,</w:t>
      </w:r>
      <w:r w:rsidR="00381BBB" w:rsidRPr="00576973">
        <w:rPr>
          <w:lang w:eastAsia="en-GB"/>
        </w:rPr>
        <w:t xml:space="preserve"> the policy will focus on the following objectives:</w:t>
      </w:r>
    </w:p>
    <w:p w14:paraId="757B07BA" w14:textId="77777777" w:rsidR="008151CF" w:rsidRDefault="00381BBB" w:rsidP="00326D74">
      <w:pPr>
        <w:pStyle w:val="EHRBulletlist"/>
        <w:numPr>
          <w:ilvl w:val="0"/>
          <w:numId w:val="14"/>
        </w:numPr>
        <w:rPr>
          <w:lang w:eastAsia="en-GB"/>
        </w:rPr>
      </w:pPr>
      <w:r w:rsidRPr="00576973">
        <w:rPr>
          <w:b/>
          <w:lang w:eastAsia="en-GB"/>
        </w:rPr>
        <w:t>Objective 1</w:t>
      </w:r>
      <w:r w:rsidRPr="00576973">
        <w:rPr>
          <w:lang w:eastAsia="en-GB"/>
        </w:rPr>
        <w:t xml:space="preserve"> - Assist disabled residents to remain in their own homes through supporting the provision of adaptations </w:t>
      </w:r>
      <w:r w:rsidR="008151CF">
        <w:rPr>
          <w:lang w:eastAsia="en-GB"/>
        </w:rPr>
        <w:t xml:space="preserve">and promoting independence </w:t>
      </w:r>
      <w:r w:rsidRPr="00576973">
        <w:rPr>
          <w:lang w:eastAsia="en-GB"/>
        </w:rPr>
        <w:t xml:space="preserve">(so far as this is necessary, appropriate and reasonably practicable). </w:t>
      </w:r>
    </w:p>
    <w:p w14:paraId="76F1C82B" w14:textId="5B0D7D4B" w:rsidR="00381BBB" w:rsidRPr="00576973" w:rsidRDefault="008151CF" w:rsidP="00326D74">
      <w:pPr>
        <w:pStyle w:val="EHRBulletlist"/>
        <w:numPr>
          <w:ilvl w:val="0"/>
          <w:numId w:val="14"/>
        </w:numPr>
        <w:rPr>
          <w:lang w:eastAsia="en-GB"/>
        </w:rPr>
      </w:pPr>
      <w:r w:rsidRPr="008151CF">
        <w:rPr>
          <w:b/>
          <w:bCs/>
          <w:lang w:eastAsia="en-GB"/>
        </w:rPr>
        <w:t>Objective 2</w:t>
      </w:r>
      <w:r>
        <w:rPr>
          <w:lang w:eastAsia="en-GB"/>
        </w:rPr>
        <w:t xml:space="preserve"> - </w:t>
      </w:r>
      <w:r w:rsidR="00381BBB" w:rsidRPr="00576973">
        <w:rPr>
          <w:lang w:eastAsia="en-GB"/>
        </w:rPr>
        <w:t xml:space="preserve">To prevent admissions to care, to assist with delayed transfers where possible and </w:t>
      </w:r>
      <w:r>
        <w:rPr>
          <w:lang w:eastAsia="en-GB"/>
        </w:rPr>
        <w:t xml:space="preserve">promote wellbeing for residents in their own homes. </w:t>
      </w:r>
    </w:p>
    <w:p w14:paraId="6EBA59D4" w14:textId="41B1F45B" w:rsidR="00381BBB" w:rsidRPr="00576973" w:rsidRDefault="00381BBB" w:rsidP="00326D74">
      <w:pPr>
        <w:pStyle w:val="EHRBulletlist"/>
        <w:numPr>
          <w:ilvl w:val="0"/>
          <w:numId w:val="14"/>
        </w:numPr>
        <w:rPr>
          <w:lang w:eastAsia="en-GB"/>
        </w:rPr>
      </w:pPr>
      <w:r w:rsidRPr="00576973">
        <w:rPr>
          <w:b/>
          <w:lang w:eastAsia="en-GB"/>
        </w:rPr>
        <w:t xml:space="preserve">Objective </w:t>
      </w:r>
      <w:r w:rsidR="008151CF">
        <w:rPr>
          <w:b/>
          <w:lang w:eastAsia="en-GB"/>
        </w:rPr>
        <w:t>3</w:t>
      </w:r>
      <w:r w:rsidRPr="00576973">
        <w:rPr>
          <w:lang w:eastAsia="en-GB"/>
        </w:rPr>
        <w:t xml:space="preserve"> – Safeguard the health and well-being of vulnerable residents by removing unnecessary hazards to health and safety in the home to reduce avoidable emergency admissions</w:t>
      </w:r>
      <w:r w:rsidR="008151CF">
        <w:rPr>
          <w:lang w:eastAsia="en-GB"/>
        </w:rPr>
        <w:t xml:space="preserve"> and promote wellbeing in their local community.</w:t>
      </w:r>
    </w:p>
    <w:p w14:paraId="0B6D7E94" w14:textId="41D5E8F4" w:rsidR="00381BBB" w:rsidRPr="00576973" w:rsidRDefault="00381BBB" w:rsidP="00326D74">
      <w:pPr>
        <w:pStyle w:val="EHRBulletlist"/>
        <w:numPr>
          <w:ilvl w:val="0"/>
          <w:numId w:val="14"/>
        </w:numPr>
        <w:rPr>
          <w:lang w:eastAsia="en-GB"/>
        </w:rPr>
      </w:pPr>
      <w:r w:rsidRPr="00576973">
        <w:rPr>
          <w:b/>
          <w:lang w:eastAsia="en-GB"/>
        </w:rPr>
        <w:t xml:space="preserve">Objective </w:t>
      </w:r>
      <w:r w:rsidR="008151CF">
        <w:rPr>
          <w:b/>
          <w:lang w:eastAsia="en-GB"/>
        </w:rPr>
        <w:t>4</w:t>
      </w:r>
      <w:r w:rsidRPr="00576973">
        <w:rPr>
          <w:lang w:eastAsia="en-GB"/>
        </w:rPr>
        <w:t xml:space="preserve"> – Provide adaptations that are suitable for the future</w:t>
      </w:r>
      <w:r w:rsidR="008151CF">
        <w:rPr>
          <w:lang w:eastAsia="en-GB"/>
        </w:rPr>
        <w:t>,</w:t>
      </w:r>
      <w:r w:rsidRPr="00576973">
        <w:rPr>
          <w:lang w:eastAsia="en-GB"/>
        </w:rPr>
        <w:t xml:space="preserve"> </w:t>
      </w:r>
      <w:r w:rsidR="008151CF">
        <w:rPr>
          <w:lang w:eastAsia="en-GB"/>
        </w:rPr>
        <w:t xml:space="preserve">for example </w:t>
      </w:r>
      <w:r w:rsidRPr="00576973">
        <w:rPr>
          <w:lang w:eastAsia="en-GB"/>
        </w:rPr>
        <w:t>the scheme of works is dementia aware.</w:t>
      </w:r>
    </w:p>
    <w:p w14:paraId="76003D5D" w14:textId="05D65832" w:rsidR="00381BBB" w:rsidRPr="00576973" w:rsidRDefault="00381BBB" w:rsidP="00326D74">
      <w:pPr>
        <w:pStyle w:val="EHRBulletlist"/>
        <w:numPr>
          <w:ilvl w:val="0"/>
          <w:numId w:val="14"/>
        </w:numPr>
        <w:rPr>
          <w:lang w:eastAsia="en-GB"/>
        </w:rPr>
      </w:pPr>
      <w:r w:rsidRPr="00576973">
        <w:rPr>
          <w:b/>
          <w:lang w:eastAsia="en-GB"/>
        </w:rPr>
        <w:t xml:space="preserve">Objective </w:t>
      </w:r>
      <w:r w:rsidR="008151CF">
        <w:rPr>
          <w:b/>
          <w:lang w:eastAsia="en-GB"/>
        </w:rPr>
        <w:t>5</w:t>
      </w:r>
      <w:r w:rsidRPr="00576973">
        <w:rPr>
          <w:lang w:eastAsia="en-GB"/>
        </w:rPr>
        <w:t xml:space="preserve"> – Assist vulnerable people to afford to heat their homes through appropriate energy efficiency and heating measures.</w:t>
      </w:r>
    </w:p>
    <w:p w14:paraId="48ABD639" w14:textId="6FCA4A4E" w:rsidR="00381BBB" w:rsidRPr="00576973" w:rsidRDefault="00381BBB" w:rsidP="00326D74">
      <w:pPr>
        <w:pStyle w:val="EHRBulletlist"/>
        <w:numPr>
          <w:ilvl w:val="0"/>
          <w:numId w:val="14"/>
        </w:numPr>
        <w:rPr>
          <w:lang w:eastAsia="en-GB"/>
        </w:rPr>
      </w:pPr>
      <w:r w:rsidRPr="00576973">
        <w:rPr>
          <w:b/>
          <w:lang w:eastAsia="en-GB"/>
        </w:rPr>
        <w:t xml:space="preserve">Objective </w:t>
      </w:r>
      <w:r w:rsidR="008151CF">
        <w:rPr>
          <w:b/>
          <w:lang w:eastAsia="en-GB"/>
        </w:rPr>
        <w:t>6</w:t>
      </w:r>
      <w:r w:rsidRPr="00576973">
        <w:rPr>
          <w:lang w:eastAsia="en-GB"/>
        </w:rPr>
        <w:t xml:space="preserve"> – Assist vulnerable people impacted by hoarding and the cleanliness of their home</w:t>
      </w:r>
      <w:r w:rsidR="003A45F2" w:rsidRPr="00576973">
        <w:rPr>
          <w:lang w:eastAsia="en-GB"/>
        </w:rPr>
        <w:t xml:space="preserve"> environment</w:t>
      </w:r>
      <w:r w:rsidRPr="00576973">
        <w:rPr>
          <w:lang w:eastAsia="en-GB"/>
        </w:rPr>
        <w:t>.</w:t>
      </w:r>
    </w:p>
    <w:p w14:paraId="0D1FCF54" w14:textId="6E8D8DE2" w:rsidR="007924E3" w:rsidRPr="00576973" w:rsidRDefault="00381BBB" w:rsidP="00326D74">
      <w:pPr>
        <w:pStyle w:val="EHRBulletlist"/>
        <w:numPr>
          <w:ilvl w:val="0"/>
          <w:numId w:val="14"/>
        </w:numPr>
        <w:rPr>
          <w:lang w:eastAsia="en-GB"/>
        </w:rPr>
      </w:pPr>
      <w:r w:rsidRPr="00576973">
        <w:rPr>
          <w:b/>
          <w:lang w:eastAsia="en-GB"/>
        </w:rPr>
        <w:t xml:space="preserve">Objective </w:t>
      </w:r>
      <w:r w:rsidR="008151CF">
        <w:rPr>
          <w:b/>
          <w:lang w:eastAsia="en-GB"/>
        </w:rPr>
        <w:t>7</w:t>
      </w:r>
      <w:r w:rsidRPr="00576973">
        <w:rPr>
          <w:lang w:eastAsia="en-GB"/>
        </w:rPr>
        <w:t xml:space="preserve"> – Assist people to move to more appropriate accommodation that meets their needs.</w:t>
      </w:r>
      <w:r w:rsidR="00DF0E6E" w:rsidRPr="00576973">
        <w:rPr>
          <w:lang w:eastAsia="en-GB"/>
        </w:rPr>
        <w:t xml:space="preserve"> </w:t>
      </w:r>
    </w:p>
    <w:p w14:paraId="76599457" w14:textId="71137FDF" w:rsidR="00DF0E6E" w:rsidRPr="00576973" w:rsidRDefault="00DF0E6E" w:rsidP="00326D74">
      <w:pPr>
        <w:pStyle w:val="EHRBulletlist"/>
        <w:numPr>
          <w:ilvl w:val="0"/>
          <w:numId w:val="14"/>
        </w:numPr>
        <w:rPr>
          <w:lang w:eastAsia="en-GB"/>
        </w:rPr>
      </w:pPr>
      <w:r w:rsidRPr="00576973">
        <w:rPr>
          <w:b/>
          <w:bCs/>
          <w:lang w:eastAsia="en-GB"/>
        </w:rPr>
        <w:t xml:space="preserve">Objective </w:t>
      </w:r>
      <w:r w:rsidR="008151CF">
        <w:rPr>
          <w:b/>
          <w:bCs/>
          <w:lang w:eastAsia="en-GB"/>
        </w:rPr>
        <w:t>8</w:t>
      </w:r>
      <w:r w:rsidRPr="00576973">
        <w:rPr>
          <w:lang w:eastAsia="en-GB"/>
        </w:rPr>
        <w:t xml:space="preserve"> – Reduce</w:t>
      </w:r>
      <w:r w:rsidR="003A45F2" w:rsidRPr="00576973">
        <w:rPr>
          <w:lang w:eastAsia="en-GB"/>
        </w:rPr>
        <w:t xml:space="preserve"> and prevent</w:t>
      </w:r>
      <w:r w:rsidRPr="00576973">
        <w:rPr>
          <w:lang w:eastAsia="en-GB"/>
        </w:rPr>
        <w:t xml:space="preserve"> homelessness and rough sleeping</w:t>
      </w:r>
      <w:r w:rsidR="003A45F2" w:rsidRPr="00576973">
        <w:rPr>
          <w:lang w:eastAsia="en-GB"/>
        </w:rPr>
        <w:t>.</w:t>
      </w:r>
      <w:r w:rsidRPr="00576973">
        <w:rPr>
          <w:lang w:eastAsia="en-GB"/>
        </w:rPr>
        <w:t xml:space="preserve"> </w:t>
      </w:r>
    </w:p>
    <w:p w14:paraId="16EC7D88" w14:textId="3D50BEEB" w:rsidR="003A5BBF" w:rsidRPr="00576973" w:rsidRDefault="003A5BBF" w:rsidP="00A057C0">
      <w:pPr>
        <w:spacing w:line="257" w:lineRule="auto"/>
        <w:rPr>
          <w:rFonts w:ascii="Arial" w:eastAsia="Arial" w:hAnsi="Arial" w:cs="Arial"/>
          <w:sz w:val="24"/>
          <w:szCs w:val="24"/>
        </w:rPr>
      </w:pPr>
    </w:p>
    <w:p w14:paraId="524342B1" w14:textId="6CB2AC96" w:rsidR="003A5BBF" w:rsidRPr="00576973" w:rsidRDefault="16A667B4" w:rsidP="000B187F">
      <w:pPr>
        <w:pStyle w:val="EHR-Sub-heading1"/>
      </w:pPr>
      <w:bookmarkStart w:id="21" w:name="_Toc227685048"/>
      <w:r w:rsidRPr="00576973">
        <w:t>Performance indicators</w:t>
      </w:r>
      <w:bookmarkEnd w:id="21"/>
    </w:p>
    <w:p w14:paraId="559EBBC3" w14:textId="4F40E9DC" w:rsidR="003A5BBF" w:rsidRPr="00576973"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8</w:t>
      </w:r>
      <w:r w:rsidRPr="00576973">
        <w:rPr>
          <w:rFonts w:ascii="Arial" w:eastAsia="Arial" w:hAnsi="Arial" w:cs="Arial"/>
          <w:sz w:val="24"/>
          <w:szCs w:val="24"/>
        </w:rPr>
        <w:t>.1</w:t>
      </w:r>
      <w:r w:rsidR="007660F4">
        <w:rPr>
          <w:rFonts w:ascii="Arial" w:eastAsia="Arial" w:hAnsi="Arial" w:cs="Arial"/>
          <w:sz w:val="24"/>
          <w:szCs w:val="24"/>
        </w:rPr>
        <w:t xml:space="preserve"> </w:t>
      </w:r>
      <w:r w:rsidR="007660F4">
        <w:rPr>
          <w:rFonts w:ascii="Arial" w:eastAsia="Arial" w:hAnsi="Arial" w:cs="Arial"/>
          <w:sz w:val="24"/>
          <w:szCs w:val="24"/>
        </w:rPr>
        <w:tab/>
      </w:r>
      <w:r w:rsidRPr="00576973">
        <w:rPr>
          <w:rFonts w:ascii="Arial" w:eastAsia="Arial" w:hAnsi="Arial" w:cs="Arial"/>
          <w:sz w:val="24"/>
          <w:szCs w:val="24"/>
        </w:rPr>
        <w:t xml:space="preserve">Guidance on the delivery of DFG programmes was published in 2022 by the Ministry of Housing, Communities and Local Government and the Department of </w:t>
      </w:r>
      <w:r w:rsidR="00C95DC7" w:rsidRPr="00576973">
        <w:rPr>
          <w:rFonts w:ascii="Arial" w:eastAsia="Arial" w:hAnsi="Arial" w:cs="Arial"/>
          <w:sz w:val="24"/>
          <w:szCs w:val="24"/>
        </w:rPr>
        <w:t>H</w:t>
      </w:r>
      <w:r w:rsidRPr="00576973">
        <w:rPr>
          <w:rFonts w:ascii="Arial" w:eastAsia="Arial" w:hAnsi="Arial" w:cs="Arial"/>
          <w:sz w:val="24"/>
          <w:szCs w:val="24"/>
        </w:rPr>
        <w:t>ealth and Social Care. ‘Disabled facilities Grants (DFG) delivery: Guidance for Local Authorities in England’ provides advice and good practice in respect of DFGs and other discretionary grants. It includes target timescales for each stage of the DFG process and local authorities are encouraged to meet these wherever possible.</w:t>
      </w:r>
    </w:p>
    <w:p w14:paraId="69227BFA" w14:textId="46C7F1E1" w:rsidR="003A5BBF" w:rsidRPr="00576973"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8</w:t>
      </w:r>
      <w:r w:rsidRPr="00576973">
        <w:rPr>
          <w:rFonts w:ascii="Arial" w:eastAsia="Arial" w:hAnsi="Arial" w:cs="Arial"/>
          <w:sz w:val="24"/>
          <w:szCs w:val="24"/>
        </w:rPr>
        <w:t>.2</w:t>
      </w:r>
      <w:r w:rsidR="007660F4">
        <w:rPr>
          <w:rFonts w:ascii="Arial" w:eastAsia="Arial" w:hAnsi="Arial" w:cs="Arial"/>
          <w:sz w:val="24"/>
          <w:szCs w:val="24"/>
        </w:rPr>
        <w:t xml:space="preserve"> </w:t>
      </w:r>
      <w:r w:rsidR="007660F4">
        <w:rPr>
          <w:rFonts w:ascii="Arial" w:eastAsia="Arial" w:hAnsi="Arial" w:cs="Arial"/>
          <w:sz w:val="24"/>
          <w:szCs w:val="24"/>
        </w:rPr>
        <w:tab/>
      </w:r>
      <w:r w:rsidRPr="00576973">
        <w:rPr>
          <w:rFonts w:ascii="Arial" w:eastAsia="Arial" w:hAnsi="Arial" w:cs="Arial"/>
          <w:sz w:val="24"/>
          <w:szCs w:val="24"/>
        </w:rPr>
        <w:t xml:space="preserve">The guidance breaks down the type of works into urgent/ non-urgent and simple/complex. In Devon there is a different prioritisation approach to the referrals which is led by Occupational Therapy and the guidance has been modified in this policy to reflect this. </w:t>
      </w:r>
    </w:p>
    <w:p w14:paraId="3CC0CB5E" w14:textId="6493B8E4" w:rsidR="003A5BBF"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8</w:t>
      </w:r>
      <w:r w:rsidRPr="00576973">
        <w:rPr>
          <w:rFonts w:ascii="Arial" w:eastAsia="Arial" w:hAnsi="Arial" w:cs="Arial"/>
          <w:sz w:val="24"/>
          <w:szCs w:val="24"/>
        </w:rPr>
        <w:t xml:space="preserve">.3 </w:t>
      </w:r>
      <w:r w:rsidR="003A5BBF" w:rsidRPr="00576973">
        <w:tab/>
      </w:r>
      <w:r w:rsidRPr="00576973">
        <w:rPr>
          <w:rFonts w:ascii="Arial" w:eastAsia="Arial" w:hAnsi="Arial" w:cs="Arial"/>
          <w:sz w:val="24"/>
          <w:szCs w:val="24"/>
        </w:rPr>
        <w:t>The prioritisation approach used in Devon follows the below:</w:t>
      </w:r>
      <w:r w:rsidR="007660F4">
        <w:rPr>
          <w:rFonts w:ascii="Arial" w:eastAsia="Arial" w:hAnsi="Arial" w:cs="Arial"/>
          <w:sz w:val="24"/>
          <w:szCs w:val="24"/>
        </w:rPr>
        <w:t xml:space="preserve"> </w:t>
      </w:r>
    </w:p>
    <w:p w14:paraId="0665A455" w14:textId="705A50ED" w:rsidR="003A5BBF" w:rsidRPr="00576973" w:rsidRDefault="007660F4" w:rsidP="007660F4">
      <w:pPr>
        <w:spacing w:line="257" w:lineRule="auto"/>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ab/>
      </w:r>
      <w:r w:rsidR="16A667B4" w:rsidRPr="00576973">
        <w:rPr>
          <w:rFonts w:ascii="Arial" w:eastAsia="Arial" w:hAnsi="Arial" w:cs="Arial"/>
          <w:b/>
          <w:bCs/>
          <w:sz w:val="24"/>
          <w:szCs w:val="24"/>
        </w:rPr>
        <w:t>Danger:</w:t>
      </w:r>
      <w:r w:rsidR="16A667B4" w:rsidRPr="00576973">
        <w:rPr>
          <w:rFonts w:ascii="Arial" w:eastAsia="Arial" w:hAnsi="Arial" w:cs="Arial"/>
          <w:sz w:val="24"/>
          <w:szCs w:val="24"/>
        </w:rPr>
        <w:t xml:space="preserve"> </w:t>
      </w:r>
      <w:r w:rsidR="003A5BBF" w:rsidRPr="00576973">
        <w:tab/>
      </w:r>
    </w:p>
    <w:p w14:paraId="72F29BE1" w14:textId="7593A54E" w:rsidR="003A5BBF" w:rsidRPr="00576973" w:rsidRDefault="16A667B4" w:rsidP="007660F4">
      <w:pPr>
        <w:spacing w:after="0"/>
        <w:ind w:left="1440"/>
        <w:rPr>
          <w:rFonts w:ascii="Arial" w:eastAsia="Arial" w:hAnsi="Arial" w:cs="Arial"/>
          <w:sz w:val="24"/>
          <w:szCs w:val="24"/>
        </w:rPr>
      </w:pPr>
      <w:r w:rsidRPr="00576973">
        <w:rPr>
          <w:rFonts w:ascii="Arial" w:eastAsia="Arial" w:hAnsi="Arial" w:cs="Arial"/>
          <w:sz w:val="24"/>
          <w:szCs w:val="24"/>
        </w:rPr>
        <w:t>Prevent immediate risk of accident or hospital admission where there is immediate danger to service user or carer. Adaptations required to prevent serious harm to the service user or their carer where the degree of risk cannot be reduced by temporary measures.</w:t>
      </w:r>
    </w:p>
    <w:p w14:paraId="35DD248D" w14:textId="7FB87F57" w:rsidR="003A5BBF" w:rsidRPr="00576973" w:rsidRDefault="16A667B4" w:rsidP="00A057C0">
      <w:pPr>
        <w:spacing w:after="0"/>
        <w:ind w:left="1440" w:hanging="1440"/>
        <w:rPr>
          <w:rFonts w:ascii="Arial" w:eastAsia="Arial" w:hAnsi="Arial" w:cs="Arial"/>
          <w:b/>
          <w:bCs/>
          <w:sz w:val="24"/>
          <w:szCs w:val="24"/>
        </w:rPr>
      </w:pPr>
      <w:r w:rsidRPr="00576973">
        <w:rPr>
          <w:rFonts w:ascii="Arial" w:eastAsia="Arial" w:hAnsi="Arial" w:cs="Arial"/>
          <w:b/>
          <w:bCs/>
          <w:sz w:val="24"/>
          <w:szCs w:val="24"/>
        </w:rPr>
        <w:t xml:space="preserve"> </w:t>
      </w:r>
    </w:p>
    <w:p w14:paraId="6D8F9469" w14:textId="38CA6E20" w:rsidR="003A5BBF" w:rsidRPr="00576973" w:rsidRDefault="16A667B4" w:rsidP="007660F4">
      <w:pPr>
        <w:spacing w:after="0"/>
        <w:ind w:left="1440"/>
        <w:rPr>
          <w:rFonts w:ascii="Arial" w:eastAsia="Arial" w:hAnsi="Arial" w:cs="Arial"/>
          <w:sz w:val="24"/>
          <w:szCs w:val="24"/>
        </w:rPr>
      </w:pPr>
      <w:r w:rsidRPr="00576973">
        <w:rPr>
          <w:rFonts w:ascii="Arial" w:eastAsia="Arial" w:hAnsi="Arial" w:cs="Arial"/>
          <w:b/>
          <w:bCs/>
          <w:sz w:val="24"/>
          <w:szCs w:val="24"/>
        </w:rPr>
        <w:t>Deterioration:</w:t>
      </w:r>
      <w:r w:rsidRPr="00576973">
        <w:rPr>
          <w:rFonts w:ascii="Arial" w:eastAsia="Arial" w:hAnsi="Arial" w:cs="Arial"/>
          <w:sz w:val="24"/>
          <w:szCs w:val="24"/>
        </w:rPr>
        <w:t xml:space="preserve"> </w:t>
      </w:r>
    </w:p>
    <w:p w14:paraId="4449A4BD" w14:textId="2C9112FF" w:rsidR="003A5BBF" w:rsidRPr="00576973" w:rsidRDefault="16A667B4" w:rsidP="007660F4">
      <w:pPr>
        <w:spacing w:after="0"/>
        <w:ind w:left="1440"/>
        <w:rPr>
          <w:rFonts w:ascii="Arial" w:eastAsia="Arial" w:hAnsi="Arial" w:cs="Arial"/>
          <w:sz w:val="24"/>
          <w:szCs w:val="24"/>
        </w:rPr>
      </w:pPr>
      <w:r w:rsidRPr="00576973">
        <w:rPr>
          <w:rFonts w:ascii="Arial" w:eastAsia="Arial" w:hAnsi="Arial" w:cs="Arial"/>
          <w:sz w:val="24"/>
          <w:szCs w:val="24"/>
        </w:rPr>
        <w:t>Provision of independent safe access to facilities and to the dwelling. For situations where, if an adaptation is not carried out, a service user will be unable to maintain essential activities of daily living, such as transferring, washing, bathing, showering, toileting. Alternatively, any situation where there is a threat to the health and safety of the service user or carer will develop.</w:t>
      </w:r>
    </w:p>
    <w:p w14:paraId="1EAE39DE" w14:textId="32620F9D" w:rsidR="003A5BBF" w:rsidRPr="00576973" w:rsidRDefault="16A667B4" w:rsidP="007924E3">
      <w:pPr>
        <w:spacing w:after="0"/>
        <w:rPr>
          <w:rFonts w:ascii="Arial" w:eastAsia="Arial" w:hAnsi="Arial" w:cs="Arial"/>
          <w:b/>
          <w:bCs/>
          <w:sz w:val="24"/>
          <w:szCs w:val="24"/>
        </w:rPr>
      </w:pPr>
      <w:r w:rsidRPr="00576973">
        <w:rPr>
          <w:rFonts w:ascii="Arial" w:eastAsia="Arial" w:hAnsi="Arial" w:cs="Arial"/>
          <w:b/>
          <w:bCs/>
          <w:sz w:val="24"/>
          <w:szCs w:val="24"/>
        </w:rPr>
        <w:t xml:space="preserve"> </w:t>
      </w:r>
    </w:p>
    <w:p w14:paraId="09163BE0" w14:textId="42B8CA11" w:rsidR="003A5BBF" w:rsidRPr="00576973" w:rsidRDefault="16A667B4" w:rsidP="007660F4">
      <w:pPr>
        <w:spacing w:after="0"/>
        <w:ind w:left="720" w:firstLine="720"/>
        <w:rPr>
          <w:rFonts w:ascii="Arial" w:eastAsia="Arial" w:hAnsi="Arial" w:cs="Arial"/>
          <w:sz w:val="24"/>
          <w:szCs w:val="24"/>
        </w:rPr>
      </w:pPr>
      <w:r w:rsidRPr="00576973">
        <w:rPr>
          <w:rFonts w:ascii="Arial" w:eastAsia="Arial" w:hAnsi="Arial" w:cs="Arial"/>
          <w:b/>
          <w:bCs/>
          <w:sz w:val="24"/>
          <w:szCs w:val="24"/>
        </w:rPr>
        <w:t>Difficulty</w:t>
      </w:r>
      <w:r w:rsidRPr="00576973">
        <w:rPr>
          <w:rFonts w:ascii="Arial" w:eastAsia="Arial" w:hAnsi="Arial" w:cs="Arial"/>
          <w:sz w:val="24"/>
          <w:szCs w:val="24"/>
        </w:rPr>
        <w:t xml:space="preserve">: </w:t>
      </w:r>
    </w:p>
    <w:p w14:paraId="628827CA" w14:textId="5BB817C3" w:rsidR="003A5BBF" w:rsidRPr="00576973" w:rsidRDefault="16A667B4" w:rsidP="007660F4">
      <w:pPr>
        <w:spacing w:after="0"/>
        <w:ind w:left="720" w:firstLine="720"/>
        <w:rPr>
          <w:rFonts w:ascii="Arial" w:eastAsia="Arial" w:hAnsi="Arial" w:cs="Arial"/>
          <w:sz w:val="24"/>
          <w:szCs w:val="24"/>
        </w:rPr>
      </w:pPr>
      <w:r w:rsidRPr="00576973">
        <w:rPr>
          <w:rFonts w:ascii="Arial" w:eastAsia="Arial" w:hAnsi="Arial" w:cs="Arial"/>
          <w:sz w:val="24"/>
          <w:szCs w:val="24"/>
        </w:rPr>
        <w:t>Will improve long-term ability to stay at home</w:t>
      </w:r>
    </w:p>
    <w:p w14:paraId="2E512CC0" w14:textId="45FD6DEA" w:rsidR="003A5BBF" w:rsidRPr="00576973" w:rsidRDefault="16A667B4">
      <w:pPr>
        <w:spacing w:line="257" w:lineRule="auto"/>
        <w:rPr>
          <w:rFonts w:ascii="Arial" w:eastAsia="Arial" w:hAnsi="Arial" w:cs="Arial"/>
          <w:sz w:val="24"/>
          <w:szCs w:val="24"/>
        </w:rPr>
      </w:pPr>
      <w:r w:rsidRPr="00576973">
        <w:rPr>
          <w:rFonts w:ascii="Arial" w:eastAsia="Arial" w:hAnsi="Arial" w:cs="Arial"/>
          <w:sz w:val="24"/>
          <w:szCs w:val="24"/>
        </w:rPr>
        <w:t xml:space="preserve"> </w:t>
      </w:r>
    </w:p>
    <w:p w14:paraId="2F13DFB8" w14:textId="5039CFC9" w:rsidR="00D164A5" w:rsidRDefault="007924E3"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8</w:t>
      </w:r>
      <w:r w:rsidRPr="00576973">
        <w:rPr>
          <w:rFonts w:ascii="Arial" w:eastAsia="Arial" w:hAnsi="Arial" w:cs="Arial"/>
          <w:sz w:val="24"/>
          <w:szCs w:val="24"/>
        </w:rPr>
        <w:t xml:space="preserve">.4 </w:t>
      </w:r>
      <w:r w:rsidR="000B187F">
        <w:rPr>
          <w:rFonts w:ascii="Arial" w:eastAsia="Arial" w:hAnsi="Arial" w:cs="Arial"/>
          <w:sz w:val="24"/>
          <w:szCs w:val="24"/>
        </w:rPr>
        <w:tab/>
      </w:r>
      <w:r w:rsidR="00CF3EC0" w:rsidRPr="00576973">
        <w:rPr>
          <w:rFonts w:ascii="Arial" w:eastAsia="Arial" w:hAnsi="Arial" w:cs="Arial"/>
          <w:sz w:val="24"/>
          <w:szCs w:val="24"/>
        </w:rPr>
        <w:t>T</w:t>
      </w:r>
      <w:r w:rsidR="00D164A5" w:rsidRPr="00576973">
        <w:rPr>
          <w:rFonts w:ascii="Arial" w:eastAsia="Arial" w:hAnsi="Arial" w:cs="Arial"/>
          <w:sz w:val="24"/>
          <w:szCs w:val="24"/>
        </w:rPr>
        <w:t xml:space="preserve">he guidance </w:t>
      </w:r>
      <w:r w:rsidR="00CF3EC0" w:rsidRPr="00576973">
        <w:rPr>
          <w:rFonts w:ascii="Arial" w:eastAsia="Arial" w:hAnsi="Arial" w:cs="Arial"/>
          <w:sz w:val="24"/>
          <w:szCs w:val="24"/>
        </w:rPr>
        <w:t xml:space="preserve">also </w:t>
      </w:r>
      <w:r w:rsidR="00D164A5" w:rsidRPr="00576973">
        <w:rPr>
          <w:rFonts w:ascii="Arial" w:eastAsia="Arial" w:hAnsi="Arial" w:cs="Arial"/>
          <w:sz w:val="24"/>
          <w:szCs w:val="24"/>
        </w:rPr>
        <w:t xml:space="preserve">defines the stages in the DFG </w:t>
      </w:r>
      <w:proofErr w:type="gramStart"/>
      <w:r w:rsidR="00D164A5" w:rsidRPr="00576973">
        <w:rPr>
          <w:rFonts w:ascii="Arial" w:eastAsia="Arial" w:hAnsi="Arial" w:cs="Arial"/>
          <w:sz w:val="24"/>
          <w:szCs w:val="24"/>
        </w:rPr>
        <w:t>process</w:t>
      </w:r>
      <w:proofErr w:type="gramEnd"/>
      <w:r w:rsidR="00CF3EC0" w:rsidRPr="00576973">
        <w:rPr>
          <w:rFonts w:ascii="Arial" w:eastAsia="Arial" w:hAnsi="Arial" w:cs="Arial"/>
          <w:sz w:val="24"/>
          <w:szCs w:val="24"/>
        </w:rPr>
        <w:t xml:space="preserve"> and t</w:t>
      </w:r>
      <w:r w:rsidR="00D164A5" w:rsidRPr="00576973">
        <w:rPr>
          <w:rFonts w:ascii="Arial" w:eastAsia="Arial" w:hAnsi="Arial" w:cs="Arial"/>
          <w:sz w:val="24"/>
          <w:szCs w:val="24"/>
        </w:rPr>
        <w:t>hese generally reflect</w:t>
      </w:r>
      <w:r w:rsidR="007660F4">
        <w:rPr>
          <w:rFonts w:ascii="Arial" w:eastAsia="Arial" w:hAnsi="Arial" w:cs="Arial"/>
          <w:sz w:val="24"/>
          <w:szCs w:val="24"/>
        </w:rPr>
        <w:t xml:space="preserve"> </w:t>
      </w:r>
      <w:r w:rsidR="00D164A5" w:rsidRPr="00576973">
        <w:rPr>
          <w:rFonts w:ascii="Arial" w:eastAsia="Arial" w:hAnsi="Arial" w:cs="Arial"/>
          <w:sz w:val="24"/>
          <w:szCs w:val="24"/>
        </w:rPr>
        <w:t>the position adopted in Devon for DFGs and discretionary grants. The table below defines the stages of the process and has been adapted to cover the situation in Devon. Not every stage is delivered by the Local Authority and there are periods between each stage that rely on external factors such as the customer, contractors or third parties such as planning and building control.</w:t>
      </w:r>
    </w:p>
    <w:p w14:paraId="6FF96B2D" w14:textId="77777777" w:rsidR="0081339D" w:rsidRPr="00576973" w:rsidRDefault="0081339D" w:rsidP="007660F4">
      <w:pPr>
        <w:spacing w:line="257" w:lineRule="auto"/>
        <w:ind w:left="1134" w:hanging="1134"/>
        <w:rPr>
          <w:rFonts w:ascii="Arial" w:eastAsia="Arial" w:hAnsi="Arial" w:cs="Arial"/>
          <w:sz w:val="24"/>
          <w:szCs w:val="24"/>
        </w:rPr>
      </w:pPr>
    </w:p>
    <w:tbl>
      <w:tblPr>
        <w:tblStyle w:val="TableGrid"/>
        <w:tblW w:w="0" w:type="auto"/>
        <w:tblLook w:val="04A0" w:firstRow="1" w:lastRow="0" w:firstColumn="1" w:lastColumn="0" w:noHBand="0" w:noVBand="1"/>
      </w:tblPr>
      <w:tblGrid>
        <w:gridCol w:w="1530"/>
        <w:gridCol w:w="3847"/>
        <w:gridCol w:w="2113"/>
        <w:gridCol w:w="2129"/>
      </w:tblGrid>
      <w:tr w:rsidR="00CF3EC0" w:rsidRPr="00576973" w14:paraId="6E35D3EE" w14:textId="11FE61C5" w:rsidTr="5F8F4F09">
        <w:trPr>
          <w:trHeight w:val="300"/>
          <w:tblHeader/>
        </w:trPr>
        <w:tc>
          <w:tcPr>
            <w:tcW w:w="153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36ADCB3E" w14:textId="77777777"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Stages of the process</w:t>
            </w:r>
          </w:p>
        </w:tc>
        <w:tc>
          <w:tcPr>
            <w:tcW w:w="384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45AE5FC" w14:textId="77777777"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Definition of the stage</w:t>
            </w:r>
          </w:p>
        </w:tc>
        <w:tc>
          <w:tcPr>
            <w:tcW w:w="211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682B90A" w14:textId="4D950248"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Responsibility</w:t>
            </w:r>
          </w:p>
        </w:tc>
        <w:tc>
          <w:tcPr>
            <w:tcW w:w="212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6F97F8E" w14:textId="74EABC08"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Average time at stage</w:t>
            </w:r>
          </w:p>
        </w:tc>
      </w:tr>
      <w:tr w:rsidR="00CF3EC0" w:rsidRPr="00576973" w14:paraId="70A9E3D3" w14:textId="0C9F653F" w:rsidTr="5F8F4F09">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2103412" w14:textId="77777777"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 0</w:t>
            </w:r>
          </w:p>
        </w:tc>
        <w:tc>
          <w:tcPr>
            <w:tcW w:w="3847" w:type="dxa"/>
            <w:tcBorders>
              <w:top w:val="single" w:sz="8" w:space="0" w:color="auto"/>
              <w:left w:val="single" w:sz="8" w:space="0" w:color="auto"/>
              <w:bottom w:val="single" w:sz="8" w:space="0" w:color="auto"/>
              <w:right w:val="single" w:sz="8" w:space="0" w:color="auto"/>
            </w:tcBorders>
            <w:tcMar>
              <w:left w:w="108" w:type="dxa"/>
              <w:right w:w="108" w:type="dxa"/>
            </w:tcMar>
          </w:tcPr>
          <w:p w14:paraId="62AA4B83" w14:textId="21648CD2"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First contact by the customer with a relevant service. This could be either social services or local authority.</w:t>
            </w:r>
          </w:p>
          <w:p w14:paraId="0ABB7582" w14:textId="77777777" w:rsidR="00CF3EC0" w:rsidRPr="00576973" w:rsidRDefault="00CF3EC0" w:rsidP="00512E50">
            <w:pPr>
              <w:rPr>
                <w:rFonts w:ascii="Arial" w:eastAsia="Arial" w:hAnsi="Arial" w:cs="Arial"/>
                <w:sz w:val="24"/>
                <w:szCs w:val="24"/>
              </w:rPr>
            </w:pPr>
          </w:p>
          <w:p w14:paraId="28010F5D" w14:textId="1E589F72"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If contact is with the local authority, they will refer the customer to social services for an assessment.</w:t>
            </w:r>
          </w:p>
          <w:p w14:paraId="3A1FCA8A" w14:textId="77777777"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 xml:space="preserve"> </w:t>
            </w:r>
          </w:p>
        </w:tc>
        <w:tc>
          <w:tcPr>
            <w:tcW w:w="2113" w:type="dxa"/>
            <w:tcBorders>
              <w:top w:val="single" w:sz="8" w:space="0" w:color="auto"/>
              <w:left w:val="single" w:sz="8" w:space="0" w:color="auto"/>
              <w:bottom w:val="single" w:sz="8" w:space="0" w:color="auto"/>
              <w:right w:val="single" w:sz="8" w:space="0" w:color="auto"/>
            </w:tcBorders>
          </w:tcPr>
          <w:p w14:paraId="2D9656A7" w14:textId="08F49BA4"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District Council or Devon County Council (DCC)</w:t>
            </w:r>
          </w:p>
          <w:p w14:paraId="0EA0D369" w14:textId="77777777" w:rsidR="00CF3EC0" w:rsidRPr="00576973" w:rsidRDefault="00CF3EC0" w:rsidP="00512E50">
            <w:pPr>
              <w:rPr>
                <w:rFonts w:ascii="Arial" w:eastAsia="Arial" w:hAnsi="Arial" w:cs="Arial"/>
                <w:sz w:val="24"/>
                <w:szCs w:val="24"/>
              </w:rPr>
            </w:pPr>
          </w:p>
          <w:p w14:paraId="0FF03C43" w14:textId="77777777" w:rsidR="00CF3EC0" w:rsidRPr="00576973" w:rsidRDefault="00CF3EC0" w:rsidP="00512E50">
            <w:pPr>
              <w:rPr>
                <w:rFonts w:ascii="Arial" w:eastAsia="Arial" w:hAnsi="Arial" w:cs="Arial"/>
                <w:sz w:val="24"/>
                <w:szCs w:val="24"/>
              </w:rPr>
            </w:pPr>
          </w:p>
          <w:p w14:paraId="41208A8D" w14:textId="71AE0315"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 xml:space="preserve">District Council </w:t>
            </w:r>
          </w:p>
        </w:tc>
        <w:tc>
          <w:tcPr>
            <w:tcW w:w="2129" w:type="dxa"/>
            <w:tcBorders>
              <w:top w:val="single" w:sz="8" w:space="0" w:color="auto"/>
              <w:left w:val="single" w:sz="8" w:space="0" w:color="auto"/>
              <w:bottom w:val="single" w:sz="8" w:space="0" w:color="auto"/>
              <w:right w:val="single" w:sz="8" w:space="0" w:color="auto"/>
            </w:tcBorders>
          </w:tcPr>
          <w:p w14:paraId="593C6025" w14:textId="77777777" w:rsidR="00CF3EC0" w:rsidRPr="00576973" w:rsidRDefault="00CF3EC0" w:rsidP="00512E50">
            <w:pPr>
              <w:rPr>
                <w:rFonts w:ascii="Arial" w:eastAsia="Arial" w:hAnsi="Arial" w:cs="Arial"/>
                <w:sz w:val="24"/>
                <w:szCs w:val="24"/>
              </w:rPr>
            </w:pPr>
          </w:p>
          <w:p w14:paraId="59FBE2A0" w14:textId="4C04D9BF"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 xml:space="preserve">5 working days between first contact and referral to social services. </w:t>
            </w:r>
          </w:p>
        </w:tc>
      </w:tr>
      <w:tr w:rsidR="00CF3EC0" w:rsidRPr="00576973" w14:paraId="3E12A4D6" w14:textId="2F31EB91" w:rsidTr="5F8F4F09">
        <w:trPr>
          <w:trHeight w:val="300"/>
        </w:trPr>
        <w:tc>
          <w:tcPr>
            <w:tcW w:w="15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09611BC" w14:textId="77777777" w:rsidR="00CF3EC0" w:rsidRPr="00576973" w:rsidRDefault="00CF3EC0"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 1</w:t>
            </w:r>
          </w:p>
        </w:tc>
        <w:tc>
          <w:tcPr>
            <w:tcW w:w="3847" w:type="dxa"/>
            <w:tcBorders>
              <w:top w:val="single" w:sz="8" w:space="0" w:color="auto"/>
              <w:left w:val="single" w:sz="8" w:space="0" w:color="auto"/>
              <w:bottom w:val="single" w:sz="8" w:space="0" w:color="auto"/>
              <w:right w:val="single" w:sz="8" w:space="0" w:color="auto"/>
            </w:tcBorders>
            <w:tcMar>
              <w:left w:w="108" w:type="dxa"/>
              <w:right w:w="108" w:type="dxa"/>
            </w:tcMar>
          </w:tcPr>
          <w:p w14:paraId="58332B58" w14:textId="66AD8A08"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t xml:space="preserve">Covers the period between social services receiving notification form the customer to the point where an assessment is undertaken. The assessment identifies the relevant needs of the disabled person. If an adaptation is required, this will result in a housing statement of need (SON) being produced and </w:t>
            </w:r>
            <w:r w:rsidRPr="00576973">
              <w:rPr>
                <w:rFonts w:ascii="Arial" w:eastAsia="Arial" w:hAnsi="Arial" w:cs="Arial"/>
                <w:sz w:val="24"/>
                <w:szCs w:val="24"/>
              </w:rPr>
              <w:lastRenderedPageBreak/>
              <w:t>issued by the Occupational Therapist (OT)</w:t>
            </w:r>
            <w:r w:rsidR="00232498" w:rsidRPr="00576973">
              <w:rPr>
                <w:rFonts w:ascii="Arial" w:eastAsia="Arial" w:hAnsi="Arial" w:cs="Arial"/>
                <w:sz w:val="24"/>
                <w:szCs w:val="24"/>
              </w:rPr>
              <w:t xml:space="preserve"> to the customer.</w:t>
            </w:r>
          </w:p>
        </w:tc>
        <w:tc>
          <w:tcPr>
            <w:tcW w:w="2113" w:type="dxa"/>
            <w:tcBorders>
              <w:top w:val="single" w:sz="8" w:space="0" w:color="auto"/>
              <w:left w:val="single" w:sz="8" w:space="0" w:color="auto"/>
              <w:bottom w:val="single" w:sz="8" w:space="0" w:color="auto"/>
              <w:right w:val="single" w:sz="8" w:space="0" w:color="auto"/>
            </w:tcBorders>
          </w:tcPr>
          <w:p w14:paraId="1F99462D" w14:textId="67175930" w:rsidR="00CF3EC0" w:rsidRPr="00576973" w:rsidRDefault="00CF3EC0" w:rsidP="00512E50">
            <w:pPr>
              <w:rPr>
                <w:rFonts w:ascii="Arial" w:eastAsia="Arial" w:hAnsi="Arial" w:cs="Arial"/>
                <w:sz w:val="24"/>
                <w:szCs w:val="24"/>
              </w:rPr>
            </w:pPr>
            <w:r w:rsidRPr="00576973">
              <w:rPr>
                <w:rFonts w:ascii="Arial" w:eastAsia="Arial" w:hAnsi="Arial" w:cs="Arial"/>
                <w:sz w:val="24"/>
                <w:szCs w:val="24"/>
              </w:rPr>
              <w:lastRenderedPageBreak/>
              <w:t>DCC</w:t>
            </w:r>
          </w:p>
        </w:tc>
        <w:tc>
          <w:tcPr>
            <w:tcW w:w="2129" w:type="dxa"/>
            <w:tcBorders>
              <w:top w:val="single" w:sz="8" w:space="0" w:color="auto"/>
              <w:left w:val="single" w:sz="8" w:space="0" w:color="auto"/>
              <w:bottom w:val="single" w:sz="8" w:space="0" w:color="auto"/>
              <w:right w:val="single" w:sz="8" w:space="0" w:color="auto"/>
            </w:tcBorders>
          </w:tcPr>
          <w:p w14:paraId="0D5A5951" w14:textId="77777777" w:rsidR="00CF3EC0" w:rsidRPr="00576973" w:rsidRDefault="00CF3EC0" w:rsidP="00512E50">
            <w:pPr>
              <w:rPr>
                <w:rFonts w:ascii="Arial" w:eastAsia="Arial" w:hAnsi="Arial" w:cs="Arial"/>
                <w:sz w:val="24"/>
                <w:szCs w:val="24"/>
              </w:rPr>
            </w:pPr>
          </w:p>
          <w:p w14:paraId="2926F28B" w14:textId="1E1AFA61" w:rsidR="00182012" w:rsidRPr="00576973" w:rsidRDefault="0081339D" w:rsidP="00512E50">
            <w:pPr>
              <w:rPr>
                <w:rFonts w:ascii="Arial" w:eastAsia="Arial" w:hAnsi="Arial" w:cs="Arial"/>
                <w:sz w:val="24"/>
                <w:szCs w:val="24"/>
              </w:rPr>
            </w:pPr>
            <w:r w:rsidRPr="0081339D">
              <w:rPr>
                <w:rFonts w:ascii="Arial" w:eastAsia="Arial" w:hAnsi="Arial" w:cs="Arial"/>
                <w:sz w:val="24"/>
                <w:szCs w:val="24"/>
              </w:rPr>
              <w:t>Average of</w:t>
            </w:r>
            <w:r w:rsidR="00182012" w:rsidRPr="0081339D">
              <w:rPr>
                <w:rFonts w:ascii="Arial" w:eastAsia="Arial" w:hAnsi="Arial" w:cs="Arial"/>
                <w:sz w:val="24"/>
                <w:szCs w:val="24"/>
              </w:rPr>
              <w:t xml:space="preserve"> 35 working days</w:t>
            </w:r>
            <w:r w:rsidR="00182012" w:rsidRPr="00576973">
              <w:rPr>
                <w:rFonts w:ascii="Arial" w:eastAsia="Arial" w:hAnsi="Arial" w:cs="Arial"/>
                <w:sz w:val="24"/>
                <w:szCs w:val="24"/>
              </w:rPr>
              <w:t xml:space="preserve"> </w:t>
            </w:r>
          </w:p>
        </w:tc>
      </w:tr>
      <w:tr w:rsidR="00940BCE" w:rsidRPr="00576973" w14:paraId="483CA4E5" w14:textId="5633824E" w:rsidTr="5F8F4F09">
        <w:trPr>
          <w:trHeight w:val="945"/>
        </w:trPr>
        <w:tc>
          <w:tcPr>
            <w:tcW w:w="1530" w:type="dxa"/>
            <w:vMerge w:val="restart"/>
            <w:tcBorders>
              <w:top w:val="single" w:sz="8" w:space="0" w:color="auto"/>
              <w:left w:val="single" w:sz="8" w:space="0" w:color="auto"/>
              <w:right w:val="single" w:sz="8" w:space="0" w:color="auto"/>
            </w:tcBorders>
            <w:shd w:val="clear" w:color="auto" w:fill="D9D9D9" w:themeFill="background1" w:themeFillShade="D9"/>
            <w:tcMar>
              <w:left w:w="108" w:type="dxa"/>
              <w:right w:w="108" w:type="dxa"/>
            </w:tcMar>
          </w:tcPr>
          <w:p w14:paraId="6C4A85B9" w14:textId="77777777" w:rsidR="00940BCE" w:rsidRPr="00576973" w:rsidRDefault="00940BCE"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 2</w:t>
            </w:r>
          </w:p>
        </w:tc>
        <w:tc>
          <w:tcPr>
            <w:tcW w:w="3847" w:type="dxa"/>
            <w:tcBorders>
              <w:top w:val="single" w:sz="8" w:space="0" w:color="auto"/>
              <w:left w:val="single" w:sz="8" w:space="0" w:color="auto"/>
              <w:bottom w:val="single" w:sz="4" w:space="0" w:color="auto"/>
              <w:right w:val="single" w:sz="8" w:space="0" w:color="auto"/>
            </w:tcBorders>
            <w:tcMar>
              <w:left w:w="108" w:type="dxa"/>
              <w:right w:w="108" w:type="dxa"/>
            </w:tcMar>
          </w:tcPr>
          <w:p w14:paraId="31A1B701" w14:textId="77777777"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 xml:space="preserve">The customer must return the SON to the relevant District Council. </w:t>
            </w:r>
          </w:p>
          <w:p w14:paraId="01F8FE33" w14:textId="52276C30" w:rsidR="00940BCE" w:rsidRPr="00576973" w:rsidRDefault="00940BCE" w:rsidP="00512E50">
            <w:pPr>
              <w:rPr>
                <w:rFonts w:ascii="Arial" w:eastAsia="Arial" w:hAnsi="Arial" w:cs="Arial"/>
                <w:sz w:val="24"/>
                <w:szCs w:val="24"/>
              </w:rPr>
            </w:pPr>
          </w:p>
        </w:tc>
        <w:tc>
          <w:tcPr>
            <w:tcW w:w="2113" w:type="dxa"/>
            <w:tcBorders>
              <w:top w:val="single" w:sz="8" w:space="0" w:color="auto"/>
              <w:left w:val="single" w:sz="8" w:space="0" w:color="auto"/>
              <w:bottom w:val="single" w:sz="4" w:space="0" w:color="auto"/>
              <w:right w:val="single" w:sz="8" w:space="0" w:color="auto"/>
            </w:tcBorders>
          </w:tcPr>
          <w:p w14:paraId="0A2483FF" w14:textId="697919BE"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Customer</w:t>
            </w:r>
          </w:p>
        </w:tc>
        <w:tc>
          <w:tcPr>
            <w:tcW w:w="2129" w:type="dxa"/>
            <w:tcBorders>
              <w:top w:val="single" w:sz="8" w:space="0" w:color="auto"/>
              <w:left w:val="single" w:sz="8" w:space="0" w:color="auto"/>
              <w:bottom w:val="single" w:sz="4" w:space="0" w:color="auto"/>
              <w:right w:val="single" w:sz="8" w:space="0" w:color="auto"/>
            </w:tcBorders>
          </w:tcPr>
          <w:p w14:paraId="111AD2F0" w14:textId="6048AEEE" w:rsidR="00940BCE" w:rsidRPr="00576973" w:rsidRDefault="00182012" w:rsidP="00512E50">
            <w:pPr>
              <w:rPr>
                <w:rFonts w:ascii="Arial" w:eastAsia="Arial" w:hAnsi="Arial" w:cs="Arial"/>
                <w:sz w:val="24"/>
                <w:szCs w:val="24"/>
              </w:rPr>
            </w:pPr>
            <w:r w:rsidRPr="00576973">
              <w:rPr>
                <w:rFonts w:ascii="Arial" w:eastAsia="Arial" w:hAnsi="Arial" w:cs="Arial"/>
                <w:sz w:val="24"/>
                <w:szCs w:val="24"/>
              </w:rPr>
              <w:t>Dependent on the customer</w:t>
            </w:r>
          </w:p>
        </w:tc>
      </w:tr>
      <w:tr w:rsidR="00940BCE" w:rsidRPr="00576973" w14:paraId="538DB852" w14:textId="77777777" w:rsidTr="5F8F4F09">
        <w:trPr>
          <w:trHeight w:val="1800"/>
        </w:trPr>
        <w:tc>
          <w:tcPr>
            <w:tcW w:w="1530" w:type="dxa"/>
            <w:vMerge/>
            <w:tcMar>
              <w:left w:w="108" w:type="dxa"/>
              <w:right w:w="108" w:type="dxa"/>
            </w:tcMar>
          </w:tcPr>
          <w:p w14:paraId="65590CB2" w14:textId="77777777" w:rsidR="00940BCE" w:rsidRPr="00576973" w:rsidRDefault="00940BCE"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4" w:space="0" w:color="auto"/>
              <w:right w:val="single" w:sz="8" w:space="0" w:color="auto"/>
            </w:tcBorders>
            <w:tcMar>
              <w:left w:w="108" w:type="dxa"/>
              <w:right w:w="108" w:type="dxa"/>
            </w:tcMar>
          </w:tcPr>
          <w:p w14:paraId="0C417A1C" w14:textId="1432194B" w:rsidR="00940BCE" w:rsidRPr="00576973" w:rsidRDefault="00940BCE" w:rsidP="00940BCE">
            <w:pPr>
              <w:rPr>
                <w:rFonts w:ascii="Arial" w:eastAsia="Arial" w:hAnsi="Arial" w:cs="Arial"/>
                <w:sz w:val="24"/>
                <w:szCs w:val="24"/>
              </w:rPr>
            </w:pPr>
            <w:r w:rsidRPr="00576973">
              <w:rPr>
                <w:rFonts w:ascii="Arial" w:eastAsia="Arial" w:hAnsi="Arial" w:cs="Arial"/>
                <w:sz w:val="24"/>
                <w:szCs w:val="24"/>
              </w:rPr>
              <w:t xml:space="preserve">The </w:t>
            </w:r>
            <w:r w:rsidR="0081339D">
              <w:rPr>
                <w:rFonts w:ascii="Arial" w:eastAsia="Arial" w:hAnsi="Arial" w:cs="Arial"/>
                <w:sz w:val="24"/>
                <w:szCs w:val="24"/>
              </w:rPr>
              <w:t>D</w:t>
            </w:r>
            <w:r w:rsidRPr="00576973">
              <w:rPr>
                <w:rFonts w:ascii="Arial" w:eastAsia="Arial" w:hAnsi="Arial" w:cs="Arial"/>
                <w:sz w:val="24"/>
                <w:szCs w:val="24"/>
              </w:rPr>
              <w:t xml:space="preserve">istrict Council will then contact the customer to acknowledge receipt and register the grant enquiry. </w:t>
            </w:r>
          </w:p>
          <w:p w14:paraId="24490319" w14:textId="77777777" w:rsidR="00940BCE" w:rsidRPr="00576973" w:rsidRDefault="00940BCE" w:rsidP="00512E50">
            <w:pPr>
              <w:rPr>
                <w:rFonts w:ascii="Arial" w:eastAsia="Arial" w:hAnsi="Arial" w:cs="Arial"/>
                <w:sz w:val="24"/>
                <w:szCs w:val="24"/>
              </w:rPr>
            </w:pPr>
          </w:p>
        </w:tc>
        <w:tc>
          <w:tcPr>
            <w:tcW w:w="2113" w:type="dxa"/>
            <w:tcBorders>
              <w:top w:val="single" w:sz="4" w:space="0" w:color="auto"/>
              <w:left w:val="single" w:sz="8" w:space="0" w:color="auto"/>
              <w:bottom w:val="single" w:sz="4" w:space="0" w:color="auto"/>
              <w:right w:val="single" w:sz="8" w:space="0" w:color="auto"/>
            </w:tcBorders>
          </w:tcPr>
          <w:p w14:paraId="2008A848" w14:textId="0CCA7901"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District Council</w:t>
            </w:r>
          </w:p>
        </w:tc>
        <w:tc>
          <w:tcPr>
            <w:tcW w:w="2129" w:type="dxa"/>
            <w:tcBorders>
              <w:top w:val="single" w:sz="4" w:space="0" w:color="auto"/>
              <w:left w:val="single" w:sz="8" w:space="0" w:color="auto"/>
              <w:bottom w:val="single" w:sz="4" w:space="0" w:color="auto"/>
              <w:right w:val="single" w:sz="8" w:space="0" w:color="auto"/>
            </w:tcBorders>
          </w:tcPr>
          <w:p w14:paraId="4C4BD622" w14:textId="77777777" w:rsidR="00940BCE" w:rsidRPr="00576973" w:rsidRDefault="00182012" w:rsidP="00512E50">
            <w:pPr>
              <w:rPr>
                <w:rFonts w:ascii="Arial" w:eastAsia="Arial" w:hAnsi="Arial" w:cs="Arial"/>
                <w:sz w:val="24"/>
                <w:szCs w:val="24"/>
              </w:rPr>
            </w:pPr>
            <w:r w:rsidRPr="00576973">
              <w:rPr>
                <w:rFonts w:ascii="Arial" w:eastAsia="Arial" w:hAnsi="Arial" w:cs="Arial"/>
                <w:sz w:val="24"/>
                <w:szCs w:val="24"/>
              </w:rPr>
              <w:t xml:space="preserve"> </w:t>
            </w:r>
          </w:p>
          <w:p w14:paraId="072C8F9A" w14:textId="71225292" w:rsidR="00182012" w:rsidRPr="00576973" w:rsidRDefault="00182012" w:rsidP="00512E50">
            <w:pPr>
              <w:rPr>
                <w:rFonts w:ascii="Arial" w:eastAsia="Arial" w:hAnsi="Arial" w:cs="Arial"/>
                <w:sz w:val="24"/>
                <w:szCs w:val="24"/>
              </w:rPr>
            </w:pPr>
            <w:r w:rsidRPr="00576973">
              <w:rPr>
                <w:rFonts w:ascii="Arial" w:eastAsia="Arial" w:hAnsi="Arial" w:cs="Arial"/>
                <w:sz w:val="24"/>
                <w:szCs w:val="24"/>
              </w:rPr>
              <w:t>5 working days to acknowledge</w:t>
            </w:r>
          </w:p>
        </w:tc>
      </w:tr>
      <w:tr w:rsidR="00940BCE" w:rsidRPr="00576973" w14:paraId="4F8C7C74" w14:textId="77777777" w:rsidTr="5F8F4F09">
        <w:trPr>
          <w:trHeight w:val="2115"/>
        </w:trPr>
        <w:tc>
          <w:tcPr>
            <w:tcW w:w="1530" w:type="dxa"/>
            <w:vMerge/>
            <w:tcMar>
              <w:left w:w="108" w:type="dxa"/>
              <w:right w:w="108" w:type="dxa"/>
            </w:tcMar>
          </w:tcPr>
          <w:p w14:paraId="124F8198" w14:textId="77777777" w:rsidR="00940BCE" w:rsidRPr="00576973" w:rsidRDefault="00940BCE"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4" w:space="0" w:color="auto"/>
              <w:right w:val="single" w:sz="8" w:space="0" w:color="auto"/>
            </w:tcBorders>
            <w:tcMar>
              <w:left w:w="108" w:type="dxa"/>
              <w:right w:w="108" w:type="dxa"/>
            </w:tcMar>
          </w:tcPr>
          <w:p w14:paraId="0F2B675C" w14:textId="61495810" w:rsidR="00940BCE" w:rsidRPr="00576973" w:rsidRDefault="00940BCE" w:rsidP="00F90D74">
            <w:pPr>
              <w:rPr>
                <w:rFonts w:ascii="Arial" w:eastAsia="Arial" w:hAnsi="Arial" w:cs="Arial"/>
                <w:sz w:val="24"/>
                <w:szCs w:val="24"/>
              </w:rPr>
            </w:pPr>
            <w:r w:rsidRPr="5F8F4F09">
              <w:rPr>
                <w:rFonts w:ascii="Arial" w:eastAsia="Arial" w:hAnsi="Arial" w:cs="Arial"/>
                <w:sz w:val="24"/>
                <w:szCs w:val="24"/>
              </w:rPr>
              <w:t xml:space="preserve">The customer may be required to undertake a preliminary means test before a visit takes place to determine </w:t>
            </w:r>
            <w:proofErr w:type="gramStart"/>
            <w:r w:rsidRPr="5F8F4F09">
              <w:rPr>
                <w:rFonts w:ascii="Arial" w:eastAsia="Arial" w:hAnsi="Arial" w:cs="Arial"/>
                <w:sz w:val="24"/>
                <w:szCs w:val="24"/>
              </w:rPr>
              <w:t>whether or not</w:t>
            </w:r>
            <w:proofErr w:type="gramEnd"/>
            <w:r w:rsidRPr="5F8F4F09">
              <w:rPr>
                <w:rFonts w:ascii="Arial" w:eastAsia="Arial" w:hAnsi="Arial" w:cs="Arial"/>
                <w:sz w:val="24"/>
                <w:szCs w:val="24"/>
              </w:rPr>
              <w:t xml:space="preserve"> the customer qualifies for financial assistance.</w:t>
            </w:r>
            <w:r w:rsidR="06497EEB" w:rsidRPr="5F8F4F09">
              <w:rPr>
                <w:rFonts w:ascii="Arial" w:eastAsia="Arial" w:hAnsi="Arial" w:cs="Arial"/>
                <w:sz w:val="24"/>
                <w:szCs w:val="24"/>
              </w:rPr>
              <w:t xml:space="preserve"> </w:t>
            </w:r>
          </w:p>
        </w:tc>
        <w:tc>
          <w:tcPr>
            <w:tcW w:w="2113" w:type="dxa"/>
            <w:tcBorders>
              <w:top w:val="single" w:sz="4" w:space="0" w:color="auto"/>
              <w:left w:val="single" w:sz="8" w:space="0" w:color="auto"/>
              <w:bottom w:val="single" w:sz="4" w:space="0" w:color="auto"/>
              <w:right w:val="single" w:sz="8" w:space="0" w:color="auto"/>
            </w:tcBorders>
          </w:tcPr>
          <w:p w14:paraId="0F28DE4F" w14:textId="4140BF76"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Customer</w:t>
            </w:r>
          </w:p>
        </w:tc>
        <w:tc>
          <w:tcPr>
            <w:tcW w:w="2129" w:type="dxa"/>
            <w:tcBorders>
              <w:top w:val="single" w:sz="4" w:space="0" w:color="auto"/>
              <w:left w:val="single" w:sz="8" w:space="0" w:color="auto"/>
              <w:bottom w:val="single" w:sz="4" w:space="0" w:color="auto"/>
              <w:right w:val="single" w:sz="8" w:space="0" w:color="auto"/>
            </w:tcBorders>
          </w:tcPr>
          <w:p w14:paraId="2DE544C8" w14:textId="22BCAE61" w:rsidR="00940BCE" w:rsidRPr="00576973" w:rsidRDefault="00932B7B" w:rsidP="00512E50">
            <w:pPr>
              <w:rPr>
                <w:rFonts w:ascii="Arial" w:eastAsia="Arial" w:hAnsi="Arial" w:cs="Arial"/>
                <w:sz w:val="24"/>
                <w:szCs w:val="24"/>
              </w:rPr>
            </w:pPr>
            <w:r w:rsidRPr="00576973">
              <w:rPr>
                <w:rFonts w:ascii="Arial" w:eastAsia="Arial" w:hAnsi="Arial" w:cs="Arial"/>
                <w:sz w:val="24"/>
                <w:szCs w:val="24"/>
              </w:rPr>
              <w:t>Dependent on the customer</w:t>
            </w:r>
          </w:p>
        </w:tc>
      </w:tr>
      <w:tr w:rsidR="00940BCE" w:rsidRPr="00576973" w14:paraId="7A90678F" w14:textId="77777777" w:rsidTr="5F8F4F09">
        <w:trPr>
          <w:trHeight w:val="4620"/>
        </w:trPr>
        <w:tc>
          <w:tcPr>
            <w:tcW w:w="1530" w:type="dxa"/>
            <w:vMerge/>
            <w:tcMar>
              <w:left w:w="108" w:type="dxa"/>
              <w:right w:w="108" w:type="dxa"/>
            </w:tcMar>
          </w:tcPr>
          <w:p w14:paraId="574CCC93" w14:textId="77777777" w:rsidR="00940BCE" w:rsidRPr="00576973" w:rsidRDefault="00940BCE"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4" w:space="0" w:color="auto"/>
              <w:right w:val="single" w:sz="8" w:space="0" w:color="auto"/>
            </w:tcBorders>
            <w:tcMar>
              <w:left w:w="108" w:type="dxa"/>
              <w:right w:w="108" w:type="dxa"/>
            </w:tcMar>
          </w:tcPr>
          <w:p w14:paraId="78BEC811" w14:textId="77777777" w:rsidR="0081339D" w:rsidRDefault="00940BCE" w:rsidP="00940BCE">
            <w:pPr>
              <w:rPr>
                <w:rFonts w:ascii="Arial" w:eastAsia="Arial" w:hAnsi="Arial" w:cs="Arial"/>
                <w:sz w:val="24"/>
                <w:szCs w:val="24"/>
              </w:rPr>
            </w:pPr>
            <w:r w:rsidRPr="00576973">
              <w:rPr>
                <w:rFonts w:ascii="Arial" w:eastAsia="Arial" w:hAnsi="Arial" w:cs="Arial"/>
                <w:sz w:val="24"/>
                <w:szCs w:val="24"/>
              </w:rPr>
              <w:t xml:space="preserve">It is likely a visit will take place to identify the works required as part of the grant submission. </w:t>
            </w:r>
          </w:p>
          <w:p w14:paraId="1F804D9A" w14:textId="77777777" w:rsidR="0081339D" w:rsidRDefault="0081339D" w:rsidP="00940BCE">
            <w:pPr>
              <w:rPr>
                <w:rFonts w:ascii="Arial" w:eastAsia="Arial" w:hAnsi="Arial" w:cs="Arial"/>
                <w:sz w:val="24"/>
                <w:szCs w:val="24"/>
              </w:rPr>
            </w:pPr>
          </w:p>
          <w:p w14:paraId="5B406D09" w14:textId="77777777" w:rsidR="0081339D" w:rsidRDefault="0081339D" w:rsidP="00940BCE">
            <w:pPr>
              <w:rPr>
                <w:rFonts w:ascii="Arial" w:eastAsia="Arial" w:hAnsi="Arial" w:cs="Arial"/>
                <w:sz w:val="24"/>
                <w:szCs w:val="24"/>
              </w:rPr>
            </w:pPr>
            <w:r>
              <w:rPr>
                <w:rFonts w:ascii="Arial" w:eastAsia="Arial" w:hAnsi="Arial" w:cs="Arial"/>
                <w:sz w:val="24"/>
                <w:szCs w:val="24"/>
              </w:rPr>
              <w:t>Depending on the complexity of the adaptations required, t</w:t>
            </w:r>
            <w:r w:rsidR="00940BCE" w:rsidRPr="00576973">
              <w:rPr>
                <w:rFonts w:ascii="Arial" w:eastAsia="Arial" w:hAnsi="Arial" w:cs="Arial"/>
                <w:sz w:val="24"/>
                <w:szCs w:val="24"/>
              </w:rPr>
              <w:t xml:space="preserve">his stage can </w:t>
            </w:r>
            <w:r w:rsidR="007924E3" w:rsidRPr="00576973">
              <w:rPr>
                <w:rFonts w:ascii="Arial" w:eastAsia="Arial" w:hAnsi="Arial" w:cs="Arial"/>
                <w:sz w:val="24"/>
                <w:szCs w:val="24"/>
              </w:rPr>
              <w:t>include</w:t>
            </w:r>
            <w:r>
              <w:rPr>
                <w:rFonts w:ascii="Arial" w:eastAsia="Arial" w:hAnsi="Arial" w:cs="Arial"/>
                <w:sz w:val="24"/>
                <w:szCs w:val="24"/>
              </w:rPr>
              <w:t>:</w:t>
            </w:r>
          </w:p>
          <w:p w14:paraId="5E7FAE75" w14:textId="6B3C0032" w:rsidR="0081339D" w:rsidRPr="0081339D" w:rsidRDefault="00940BCE" w:rsidP="00326D74">
            <w:pPr>
              <w:pStyle w:val="ListParagraph"/>
              <w:numPr>
                <w:ilvl w:val="0"/>
                <w:numId w:val="60"/>
              </w:numPr>
              <w:rPr>
                <w:rFonts w:ascii="Arial" w:eastAsia="Arial" w:hAnsi="Arial" w:cs="Arial"/>
                <w:sz w:val="24"/>
                <w:szCs w:val="24"/>
              </w:rPr>
            </w:pPr>
            <w:r w:rsidRPr="0081339D">
              <w:rPr>
                <w:rFonts w:ascii="Arial" w:eastAsia="Arial" w:hAnsi="Arial" w:cs="Arial"/>
                <w:sz w:val="24"/>
                <w:szCs w:val="24"/>
              </w:rPr>
              <w:t>identifying the relevant works and whether the work is feasible</w:t>
            </w:r>
            <w:r w:rsidR="00E61C27">
              <w:rPr>
                <w:rFonts w:ascii="Arial" w:eastAsia="Arial" w:hAnsi="Arial" w:cs="Arial"/>
                <w:sz w:val="24"/>
                <w:szCs w:val="24"/>
              </w:rPr>
              <w:t>.</w:t>
            </w:r>
            <w:r w:rsidRPr="0081339D">
              <w:rPr>
                <w:rFonts w:ascii="Arial" w:eastAsia="Arial" w:hAnsi="Arial" w:cs="Arial"/>
                <w:sz w:val="24"/>
                <w:szCs w:val="24"/>
              </w:rPr>
              <w:t xml:space="preserve"> </w:t>
            </w:r>
          </w:p>
          <w:p w14:paraId="2DB3866E" w14:textId="5615D062" w:rsidR="0081339D" w:rsidRDefault="00A057C0" w:rsidP="00326D74">
            <w:pPr>
              <w:pStyle w:val="ListParagraph"/>
              <w:numPr>
                <w:ilvl w:val="0"/>
                <w:numId w:val="60"/>
              </w:numPr>
              <w:rPr>
                <w:rFonts w:ascii="Arial" w:eastAsia="Arial" w:hAnsi="Arial" w:cs="Arial"/>
                <w:sz w:val="24"/>
                <w:szCs w:val="24"/>
              </w:rPr>
            </w:pPr>
            <w:r w:rsidRPr="0081339D">
              <w:rPr>
                <w:rFonts w:ascii="Arial" w:eastAsia="Arial" w:hAnsi="Arial" w:cs="Arial"/>
                <w:sz w:val="24"/>
                <w:szCs w:val="24"/>
              </w:rPr>
              <w:t>producing any</w:t>
            </w:r>
            <w:r w:rsidR="00940BCE" w:rsidRPr="0081339D">
              <w:rPr>
                <w:rFonts w:ascii="Arial" w:eastAsia="Arial" w:hAnsi="Arial" w:cs="Arial"/>
                <w:sz w:val="24"/>
                <w:szCs w:val="24"/>
              </w:rPr>
              <w:t xml:space="preserve"> plans and schedules of works that are required</w:t>
            </w:r>
            <w:r w:rsidR="00E61C27">
              <w:rPr>
                <w:rFonts w:ascii="Arial" w:eastAsia="Arial" w:hAnsi="Arial" w:cs="Arial"/>
                <w:sz w:val="24"/>
                <w:szCs w:val="24"/>
              </w:rPr>
              <w:t>.</w:t>
            </w:r>
            <w:r w:rsidR="00940BCE" w:rsidRPr="0081339D">
              <w:rPr>
                <w:rFonts w:ascii="Arial" w:eastAsia="Arial" w:hAnsi="Arial" w:cs="Arial"/>
                <w:sz w:val="24"/>
                <w:szCs w:val="24"/>
              </w:rPr>
              <w:t xml:space="preserve"> </w:t>
            </w:r>
          </w:p>
          <w:p w14:paraId="5AD02F00" w14:textId="6C590220" w:rsidR="00940BCE" w:rsidRPr="0081339D" w:rsidRDefault="00940BCE" w:rsidP="00326D74">
            <w:pPr>
              <w:pStyle w:val="ListParagraph"/>
              <w:numPr>
                <w:ilvl w:val="0"/>
                <w:numId w:val="60"/>
              </w:numPr>
              <w:rPr>
                <w:rFonts w:ascii="Arial" w:eastAsia="Arial" w:hAnsi="Arial" w:cs="Arial"/>
                <w:sz w:val="24"/>
                <w:szCs w:val="24"/>
              </w:rPr>
            </w:pPr>
            <w:r w:rsidRPr="0081339D">
              <w:rPr>
                <w:rFonts w:ascii="Arial" w:eastAsia="Arial" w:hAnsi="Arial" w:cs="Arial"/>
                <w:sz w:val="24"/>
                <w:szCs w:val="24"/>
              </w:rPr>
              <w:t xml:space="preserve">advising whether specialist services are required, such as architects or </w:t>
            </w:r>
            <w:r w:rsidR="00A057C0" w:rsidRPr="0081339D">
              <w:rPr>
                <w:rFonts w:ascii="Arial" w:eastAsia="Arial" w:hAnsi="Arial" w:cs="Arial"/>
                <w:sz w:val="24"/>
                <w:szCs w:val="24"/>
              </w:rPr>
              <w:t>surveyors.</w:t>
            </w:r>
          </w:p>
          <w:p w14:paraId="385106C2" w14:textId="4291CC7B" w:rsidR="00940BCE" w:rsidRPr="00576973" w:rsidRDefault="00940BCE" w:rsidP="00940BCE">
            <w:pPr>
              <w:rPr>
                <w:rFonts w:ascii="Arial" w:eastAsia="Arial" w:hAnsi="Arial" w:cs="Arial"/>
                <w:sz w:val="24"/>
                <w:szCs w:val="24"/>
              </w:rPr>
            </w:pPr>
          </w:p>
        </w:tc>
        <w:tc>
          <w:tcPr>
            <w:tcW w:w="2113" w:type="dxa"/>
            <w:tcBorders>
              <w:top w:val="single" w:sz="4" w:space="0" w:color="auto"/>
              <w:left w:val="single" w:sz="8" w:space="0" w:color="auto"/>
              <w:bottom w:val="single" w:sz="4" w:space="0" w:color="auto"/>
              <w:right w:val="single" w:sz="8" w:space="0" w:color="auto"/>
            </w:tcBorders>
          </w:tcPr>
          <w:p w14:paraId="177D14C6" w14:textId="325EC376"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District Council</w:t>
            </w:r>
          </w:p>
        </w:tc>
        <w:tc>
          <w:tcPr>
            <w:tcW w:w="2129" w:type="dxa"/>
            <w:tcBorders>
              <w:top w:val="single" w:sz="4" w:space="0" w:color="auto"/>
              <w:left w:val="single" w:sz="8" w:space="0" w:color="auto"/>
              <w:bottom w:val="single" w:sz="4" w:space="0" w:color="auto"/>
              <w:right w:val="single" w:sz="8" w:space="0" w:color="auto"/>
            </w:tcBorders>
          </w:tcPr>
          <w:p w14:paraId="33043BEF" w14:textId="77777777" w:rsidR="00940BCE" w:rsidRDefault="00940BCE" w:rsidP="00512E50">
            <w:pPr>
              <w:rPr>
                <w:rFonts w:ascii="Arial" w:eastAsia="Arial" w:hAnsi="Arial" w:cs="Arial"/>
                <w:sz w:val="24"/>
                <w:szCs w:val="24"/>
              </w:rPr>
            </w:pPr>
          </w:p>
          <w:p w14:paraId="331E28A7" w14:textId="5FE5E208" w:rsidR="0081339D" w:rsidRDefault="00E61C27" w:rsidP="00512E50">
            <w:pPr>
              <w:rPr>
                <w:rFonts w:ascii="Arial" w:eastAsia="Arial" w:hAnsi="Arial" w:cs="Arial"/>
                <w:sz w:val="24"/>
                <w:szCs w:val="24"/>
              </w:rPr>
            </w:pPr>
            <w:r>
              <w:rPr>
                <w:rFonts w:ascii="Arial" w:eastAsia="Arial" w:hAnsi="Arial" w:cs="Arial"/>
                <w:sz w:val="24"/>
                <w:szCs w:val="24"/>
              </w:rPr>
              <w:t>Visit w</w:t>
            </w:r>
            <w:r w:rsidR="0081339D">
              <w:rPr>
                <w:rFonts w:ascii="Arial" w:eastAsia="Arial" w:hAnsi="Arial" w:cs="Arial"/>
                <w:sz w:val="24"/>
                <w:szCs w:val="24"/>
              </w:rPr>
              <w:t>ithin 2 months of receiving SON</w:t>
            </w:r>
          </w:p>
          <w:p w14:paraId="5116A5EA" w14:textId="77777777" w:rsidR="0081339D" w:rsidRPr="00576973" w:rsidRDefault="0081339D" w:rsidP="00512E50">
            <w:pPr>
              <w:rPr>
                <w:rFonts w:ascii="Arial" w:eastAsia="Arial" w:hAnsi="Arial" w:cs="Arial"/>
                <w:sz w:val="24"/>
                <w:szCs w:val="24"/>
              </w:rPr>
            </w:pPr>
          </w:p>
          <w:p w14:paraId="32BAFFF5" w14:textId="557B7381" w:rsidR="00932B7B" w:rsidRPr="00576973" w:rsidRDefault="00E61C27" w:rsidP="00512E50">
            <w:pPr>
              <w:rPr>
                <w:rFonts w:ascii="Arial" w:eastAsia="Arial" w:hAnsi="Arial" w:cs="Arial"/>
                <w:sz w:val="24"/>
                <w:szCs w:val="24"/>
              </w:rPr>
            </w:pPr>
            <w:r w:rsidRPr="00576973">
              <w:rPr>
                <w:rFonts w:ascii="Arial" w:eastAsia="Arial" w:hAnsi="Arial" w:cs="Arial"/>
                <w:sz w:val="24"/>
                <w:szCs w:val="24"/>
              </w:rPr>
              <w:t>4</w:t>
            </w:r>
            <w:r>
              <w:rPr>
                <w:rFonts w:ascii="Arial" w:eastAsia="Arial" w:hAnsi="Arial" w:cs="Arial"/>
                <w:sz w:val="24"/>
                <w:szCs w:val="24"/>
              </w:rPr>
              <w:t>-6</w:t>
            </w:r>
            <w:r w:rsidRPr="00576973">
              <w:rPr>
                <w:rFonts w:ascii="Arial" w:eastAsia="Arial" w:hAnsi="Arial" w:cs="Arial"/>
                <w:sz w:val="24"/>
                <w:szCs w:val="24"/>
              </w:rPr>
              <w:t xml:space="preserve"> months </w:t>
            </w:r>
            <w:r>
              <w:rPr>
                <w:rFonts w:ascii="Arial" w:eastAsia="Arial" w:hAnsi="Arial" w:cs="Arial"/>
                <w:sz w:val="24"/>
                <w:szCs w:val="24"/>
              </w:rPr>
              <w:t>d</w:t>
            </w:r>
            <w:r w:rsidR="00932B7B" w:rsidRPr="00576973">
              <w:rPr>
                <w:rFonts w:ascii="Arial" w:eastAsia="Arial" w:hAnsi="Arial" w:cs="Arial"/>
                <w:sz w:val="24"/>
                <w:szCs w:val="24"/>
              </w:rPr>
              <w:t>epend</w:t>
            </w:r>
            <w:r>
              <w:rPr>
                <w:rFonts w:ascii="Arial" w:eastAsia="Arial" w:hAnsi="Arial" w:cs="Arial"/>
                <w:sz w:val="24"/>
                <w:szCs w:val="24"/>
              </w:rPr>
              <w:t>ing</w:t>
            </w:r>
            <w:r w:rsidR="00932B7B" w:rsidRPr="00576973">
              <w:rPr>
                <w:rFonts w:ascii="Arial" w:eastAsia="Arial" w:hAnsi="Arial" w:cs="Arial"/>
                <w:sz w:val="24"/>
                <w:szCs w:val="24"/>
              </w:rPr>
              <w:t xml:space="preserve"> on demand and complexity of the adaptation </w:t>
            </w:r>
          </w:p>
          <w:p w14:paraId="2D3981AA" w14:textId="77777777" w:rsidR="00932B7B" w:rsidRPr="00576973" w:rsidRDefault="00932B7B" w:rsidP="00512E50">
            <w:pPr>
              <w:rPr>
                <w:rFonts w:ascii="Arial" w:eastAsia="Arial" w:hAnsi="Arial" w:cs="Arial"/>
                <w:sz w:val="24"/>
                <w:szCs w:val="24"/>
              </w:rPr>
            </w:pPr>
          </w:p>
          <w:p w14:paraId="3492B0AB" w14:textId="2DEB4330" w:rsidR="00932B7B" w:rsidRPr="00576973" w:rsidRDefault="00932B7B" w:rsidP="00512E50">
            <w:pPr>
              <w:rPr>
                <w:rFonts w:ascii="Arial" w:eastAsia="Arial" w:hAnsi="Arial" w:cs="Arial"/>
                <w:sz w:val="24"/>
                <w:szCs w:val="24"/>
              </w:rPr>
            </w:pPr>
          </w:p>
        </w:tc>
      </w:tr>
      <w:tr w:rsidR="00940BCE" w:rsidRPr="00576973" w14:paraId="7592ECCC" w14:textId="77777777" w:rsidTr="5F8F4F09">
        <w:trPr>
          <w:trHeight w:val="3920"/>
        </w:trPr>
        <w:tc>
          <w:tcPr>
            <w:tcW w:w="1530" w:type="dxa"/>
            <w:vMerge/>
            <w:tcMar>
              <w:left w:w="108" w:type="dxa"/>
              <w:right w:w="108" w:type="dxa"/>
            </w:tcMar>
          </w:tcPr>
          <w:p w14:paraId="40699253" w14:textId="77777777" w:rsidR="00940BCE" w:rsidRPr="00576973" w:rsidRDefault="00940BCE"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8" w:space="0" w:color="auto"/>
              <w:right w:val="single" w:sz="8" w:space="0" w:color="auto"/>
            </w:tcBorders>
            <w:tcMar>
              <w:left w:w="108" w:type="dxa"/>
              <w:right w:w="108" w:type="dxa"/>
            </w:tcMar>
          </w:tcPr>
          <w:p w14:paraId="4B0AF15D" w14:textId="77777777" w:rsidR="00E61C27" w:rsidRDefault="00940BCE" w:rsidP="00940BCE">
            <w:pPr>
              <w:rPr>
                <w:rFonts w:ascii="Arial" w:eastAsia="Arial" w:hAnsi="Arial" w:cs="Arial"/>
                <w:sz w:val="24"/>
                <w:szCs w:val="24"/>
              </w:rPr>
            </w:pPr>
            <w:r w:rsidRPr="00F90D74">
              <w:rPr>
                <w:rFonts w:ascii="Arial" w:eastAsia="Arial" w:hAnsi="Arial" w:cs="Arial"/>
                <w:sz w:val="24"/>
                <w:szCs w:val="24"/>
              </w:rPr>
              <w:t>As pa</w:t>
            </w:r>
            <w:r w:rsidR="00D17FCE" w:rsidRPr="007660F4">
              <w:rPr>
                <w:rFonts w:ascii="Arial" w:eastAsia="Arial" w:hAnsi="Arial" w:cs="Arial"/>
                <w:sz w:val="24"/>
                <w:szCs w:val="24"/>
              </w:rPr>
              <w:t>r</w:t>
            </w:r>
            <w:r w:rsidRPr="00F90D74">
              <w:rPr>
                <w:rFonts w:ascii="Arial" w:eastAsia="Arial" w:hAnsi="Arial" w:cs="Arial"/>
                <w:sz w:val="24"/>
                <w:szCs w:val="24"/>
              </w:rPr>
              <w:t xml:space="preserve">t of an application the customer </w:t>
            </w:r>
            <w:r w:rsidR="00964D3B" w:rsidRPr="007660F4">
              <w:rPr>
                <w:rFonts w:ascii="Arial" w:eastAsia="Arial" w:hAnsi="Arial" w:cs="Arial"/>
                <w:sz w:val="24"/>
                <w:szCs w:val="24"/>
              </w:rPr>
              <w:t xml:space="preserve">may </w:t>
            </w:r>
            <w:r w:rsidRPr="00F90D74">
              <w:rPr>
                <w:rFonts w:ascii="Arial" w:eastAsia="Arial" w:hAnsi="Arial" w:cs="Arial"/>
                <w:sz w:val="24"/>
                <w:szCs w:val="24"/>
              </w:rPr>
              <w:t xml:space="preserve">need to: </w:t>
            </w:r>
          </w:p>
          <w:p w14:paraId="410263AA" w14:textId="4A022CA5" w:rsidR="00E61C27" w:rsidRDefault="00940BCE" w:rsidP="00326D74">
            <w:pPr>
              <w:pStyle w:val="ListParagraph"/>
              <w:numPr>
                <w:ilvl w:val="0"/>
                <w:numId w:val="61"/>
              </w:numPr>
              <w:rPr>
                <w:rFonts w:ascii="Arial" w:eastAsia="Arial" w:hAnsi="Arial" w:cs="Arial"/>
                <w:sz w:val="24"/>
                <w:szCs w:val="24"/>
              </w:rPr>
            </w:pPr>
            <w:r w:rsidRPr="00E61C27">
              <w:rPr>
                <w:rFonts w:ascii="Arial" w:eastAsia="Arial" w:hAnsi="Arial" w:cs="Arial"/>
                <w:sz w:val="24"/>
                <w:szCs w:val="24"/>
              </w:rPr>
              <w:t>arrange planning or listed building consent</w:t>
            </w:r>
            <w:r w:rsidR="00E61C27">
              <w:rPr>
                <w:rFonts w:ascii="Arial" w:eastAsia="Arial" w:hAnsi="Arial" w:cs="Arial"/>
                <w:sz w:val="24"/>
                <w:szCs w:val="24"/>
              </w:rPr>
              <w:t>.</w:t>
            </w:r>
            <w:r w:rsidRPr="00E61C27">
              <w:rPr>
                <w:rFonts w:ascii="Arial" w:eastAsia="Arial" w:hAnsi="Arial" w:cs="Arial"/>
                <w:sz w:val="24"/>
                <w:szCs w:val="24"/>
              </w:rPr>
              <w:t xml:space="preserve"> </w:t>
            </w:r>
          </w:p>
          <w:p w14:paraId="51C6335C" w14:textId="78BBC2C1" w:rsidR="00E61C27" w:rsidRDefault="00940BCE" w:rsidP="00326D74">
            <w:pPr>
              <w:pStyle w:val="ListParagraph"/>
              <w:numPr>
                <w:ilvl w:val="0"/>
                <w:numId w:val="61"/>
              </w:numPr>
              <w:rPr>
                <w:rFonts w:ascii="Arial" w:eastAsia="Arial" w:hAnsi="Arial" w:cs="Arial"/>
                <w:sz w:val="24"/>
                <w:szCs w:val="24"/>
              </w:rPr>
            </w:pPr>
            <w:r w:rsidRPr="00E61C27">
              <w:rPr>
                <w:rFonts w:ascii="Arial" w:eastAsia="Arial" w:hAnsi="Arial" w:cs="Arial"/>
                <w:sz w:val="24"/>
                <w:szCs w:val="24"/>
              </w:rPr>
              <w:t>arrange for contractors to quote for the works</w:t>
            </w:r>
            <w:r w:rsidR="00E61C27">
              <w:rPr>
                <w:rFonts w:ascii="Arial" w:eastAsia="Arial" w:hAnsi="Arial" w:cs="Arial"/>
                <w:sz w:val="24"/>
                <w:szCs w:val="24"/>
              </w:rPr>
              <w:t>.</w:t>
            </w:r>
          </w:p>
          <w:p w14:paraId="7D635C33" w14:textId="6AB0815E" w:rsidR="00E61C27" w:rsidRDefault="00940BCE" w:rsidP="00326D74">
            <w:pPr>
              <w:pStyle w:val="ListParagraph"/>
              <w:numPr>
                <w:ilvl w:val="0"/>
                <w:numId w:val="61"/>
              </w:numPr>
              <w:rPr>
                <w:rFonts w:ascii="Arial" w:eastAsia="Arial" w:hAnsi="Arial" w:cs="Arial"/>
                <w:sz w:val="24"/>
                <w:szCs w:val="24"/>
              </w:rPr>
            </w:pPr>
            <w:r w:rsidRPr="00E61C27">
              <w:rPr>
                <w:rFonts w:ascii="Arial" w:eastAsia="Arial" w:hAnsi="Arial" w:cs="Arial"/>
                <w:sz w:val="24"/>
                <w:szCs w:val="24"/>
              </w:rPr>
              <w:t>gain relevant permissions from interested parties (freeholders, leaseholders, landlords, and neighbours for party wall agreements</w:t>
            </w:r>
            <w:r w:rsidR="00E61C27">
              <w:rPr>
                <w:rFonts w:ascii="Arial" w:eastAsia="Arial" w:hAnsi="Arial" w:cs="Arial"/>
                <w:sz w:val="24"/>
                <w:szCs w:val="24"/>
              </w:rPr>
              <w:t>).</w:t>
            </w:r>
          </w:p>
          <w:p w14:paraId="5FD85411" w14:textId="67D4FCF2" w:rsidR="00940BCE" w:rsidRPr="00E61C27" w:rsidRDefault="00940BCE" w:rsidP="00326D74">
            <w:pPr>
              <w:pStyle w:val="ListParagraph"/>
              <w:numPr>
                <w:ilvl w:val="0"/>
                <w:numId w:val="61"/>
              </w:numPr>
              <w:rPr>
                <w:rFonts w:ascii="Arial" w:eastAsia="Arial" w:hAnsi="Arial" w:cs="Arial"/>
                <w:sz w:val="24"/>
                <w:szCs w:val="24"/>
              </w:rPr>
            </w:pPr>
            <w:r w:rsidRPr="00E61C27">
              <w:rPr>
                <w:rFonts w:ascii="Arial" w:eastAsia="Arial" w:hAnsi="Arial" w:cs="Arial"/>
                <w:sz w:val="24"/>
                <w:szCs w:val="24"/>
              </w:rPr>
              <w:t>complete certificates and application form.</w:t>
            </w:r>
          </w:p>
          <w:p w14:paraId="2D1F4AEE" w14:textId="77777777" w:rsidR="00940BCE" w:rsidRPr="00576973" w:rsidRDefault="00940BCE" w:rsidP="00940BCE">
            <w:pPr>
              <w:rPr>
                <w:rFonts w:ascii="Arial" w:eastAsia="Arial" w:hAnsi="Arial" w:cs="Arial"/>
                <w:sz w:val="24"/>
                <w:szCs w:val="24"/>
              </w:rPr>
            </w:pPr>
          </w:p>
        </w:tc>
        <w:tc>
          <w:tcPr>
            <w:tcW w:w="2113" w:type="dxa"/>
            <w:tcBorders>
              <w:top w:val="single" w:sz="4" w:space="0" w:color="auto"/>
              <w:left w:val="single" w:sz="8" w:space="0" w:color="auto"/>
              <w:bottom w:val="single" w:sz="8" w:space="0" w:color="auto"/>
              <w:right w:val="single" w:sz="8" w:space="0" w:color="auto"/>
            </w:tcBorders>
          </w:tcPr>
          <w:p w14:paraId="248A4675" w14:textId="785B187D"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Customer</w:t>
            </w:r>
          </w:p>
        </w:tc>
        <w:tc>
          <w:tcPr>
            <w:tcW w:w="2129" w:type="dxa"/>
            <w:tcBorders>
              <w:top w:val="single" w:sz="4" w:space="0" w:color="auto"/>
              <w:left w:val="single" w:sz="8" w:space="0" w:color="auto"/>
              <w:bottom w:val="single" w:sz="8" w:space="0" w:color="auto"/>
              <w:right w:val="single" w:sz="8" w:space="0" w:color="auto"/>
            </w:tcBorders>
          </w:tcPr>
          <w:p w14:paraId="7CA36A9C" w14:textId="3B3EFF58" w:rsidR="00940BCE" w:rsidRPr="00576973" w:rsidRDefault="00E61C27" w:rsidP="00512E50">
            <w:pPr>
              <w:rPr>
                <w:rFonts w:ascii="Arial" w:eastAsia="Arial" w:hAnsi="Arial" w:cs="Arial"/>
                <w:sz w:val="24"/>
                <w:szCs w:val="24"/>
              </w:rPr>
            </w:pPr>
            <w:r w:rsidRPr="00576973">
              <w:rPr>
                <w:rFonts w:ascii="Arial" w:eastAsia="Arial" w:hAnsi="Arial" w:cs="Arial"/>
                <w:sz w:val="24"/>
                <w:szCs w:val="24"/>
              </w:rPr>
              <w:t>Between 4 months and 1 year</w:t>
            </w:r>
            <w:r>
              <w:rPr>
                <w:rFonts w:ascii="Arial" w:eastAsia="Arial" w:hAnsi="Arial" w:cs="Arial"/>
                <w:sz w:val="24"/>
                <w:szCs w:val="24"/>
              </w:rPr>
              <w:t>, d</w:t>
            </w:r>
            <w:r w:rsidR="00932B7B" w:rsidRPr="00576973">
              <w:rPr>
                <w:rFonts w:ascii="Arial" w:eastAsia="Arial" w:hAnsi="Arial" w:cs="Arial"/>
                <w:sz w:val="24"/>
                <w:szCs w:val="24"/>
              </w:rPr>
              <w:t>epend</w:t>
            </w:r>
            <w:r>
              <w:rPr>
                <w:rFonts w:ascii="Arial" w:eastAsia="Arial" w:hAnsi="Arial" w:cs="Arial"/>
                <w:sz w:val="24"/>
                <w:szCs w:val="24"/>
              </w:rPr>
              <w:t>ing</w:t>
            </w:r>
            <w:r w:rsidR="00932B7B" w:rsidRPr="00576973">
              <w:rPr>
                <w:rFonts w:ascii="Arial" w:eastAsia="Arial" w:hAnsi="Arial" w:cs="Arial"/>
                <w:sz w:val="24"/>
                <w:szCs w:val="24"/>
              </w:rPr>
              <w:t xml:space="preserve"> on the customer and the complexity of the adaptation. </w:t>
            </w:r>
          </w:p>
          <w:p w14:paraId="4F45C7FE" w14:textId="77777777" w:rsidR="00932B7B" w:rsidRPr="00576973" w:rsidRDefault="00932B7B" w:rsidP="00512E50">
            <w:pPr>
              <w:rPr>
                <w:rFonts w:ascii="Arial" w:eastAsia="Arial" w:hAnsi="Arial" w:cs="Arial"/>
                <w:sz w:val="24"/>
                <w:szCs w:val="24"/>
              </w:rPr>
            </w:pPr>
          </w:p>
          <w:p w14:paraId="67BDC09B" w14:textId="3C5B8537" w:rsidR="00932B7B" w:rsidRPr="00576973" w:rsidRDefault="00932B7B" w:rsidP="00512E50">
            <w:pPr>
              <w:rPr>
                <w:rFonts w:ascii="Arial" w:eastAsia="Arial" w:hAnsi="Arial" w:cs="Arial"/>
                <w:sz w:val="24"/>
                <w:szCs w:val="24"/>
              </w:rPr>
            </w:pPr>
          </w:p>
        </w:tc>
      </w:tr>
      <w:tr w:rsidR="00940BCE" w:rsidRPr="00576973" w14:paraId="764216E4" w14:textId="4D1B0A8B" w:rsidTr="5F8F4F09">
        <w:trPr>
          <w:trHeight w:val="2040"/>
        </w:trPr>
        <w:tc>
          <w:tcPr>
            <w:tcW w:w="1530" w:type="dxa"/>
            <w:vMerge w:val="restart"/>
            <w:tcBorders>
              <w:top w:val="single" w:sz="8" w:space="0" w:color="auto"/>
              <w:left w:val="single" w:sz="8" w:space="0" w:color="auto"/>
              <w:right w:val="single" w:sz="8" w:space="0" w:color="auto"/>
            </w:tcBorders>
            <w:shd w:val="clear" w:color="auto" w:fill="D9D9D9" w:themeFill="background1" w:themeFillShade="D9"/>
            <w:tcMar>
              <w:left w:w="108" w:type="dxa"/>
              <w:right w:w="108" w:type="dxa"/>
            </w:tcMar>
          </w:tcPr>
          <w:p w14:paraId="598ED223" w14:textId="77777777" w:rsidR="00940BCE" w:rsidRPr="00576973" w:rsidRDefault="00940BCE"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 3</w:t>
            </w:r>
          </w:p>
        </w:tc>
        <w:tc>
          <w:tcPr>
            <w:tcW w:w="3847" w:type="dxa"/>
            <w:tcBorders>
              <w:top w:val="single" w:sz="8" w:space="0" w:color="auto"/>
              <w:left w:val="single" w:sz="8" w:space="0" w:color="auto"/>
              <w:bottom w:val="single" w:sz="4" w:space="0" w:color="auto"/>
              <w:right w:val="single" w:sz="8" w:space="0" w:color="auto"/>
            </w:tcBorders>
            <w:tcMar>
              <w:left w:w="108" w:type="dxa"/>
              <w:right w:w="108" w:type="dxa"/>
            </w:tcMar>
          </w:tcPr>
          <w:p w14:paraId="34E3371E" w14:textId="77777777" w:rsidR="00940BCE" w:rsidRPr="00576973" w:rsidRDefault="00940BCE" w:rsidP="00940BCE">
            <w:pPr>
              <w:rPr>
                <w:rFonts w:ascii="Arial" w:eastAsia="Arial" w:hAnsi="Arial" w:cs="Arial"/>
                <w:sz w:val="24"/>
                <w:szCs w:val="24"/>
              </w:rPr>
            </w:pPr>
            <w:r w:rsidRPr="00576973">
              <w:rPr>
                <w:rFonts w:ascii="Arial" w:eastAsia="Arial" w:hAnsi="Arial" w:cs="Arial"/>
                <w:sz w:val="24"/>
                <w:szCs w:val="24"/>
              </w:rPr>
              <w:t>Once all the documentation has been collected. The customer must submit a completed application form with the all the documents and provide proof of income to allow a ‘test of resources’ to be undertaken.</w:t>
            </w:r>
          </w:p>
          <w:p w14:paraId="147F6493" w14:textId="0BC65756" w:rsidR="00940BCE" w:rsidRPr="00576973" w:rsidRDefault="00940BCE" w:rsidP="00512E50">
            <w:pPr>
              <w:rPr>
                <w:rFonts w:ascii="Arial" w:eastAsia="Arial" w:hAnsi="Arial" w:cs="Arial"/>
                <w:sz w:val="24"/>
                <w:szCs w:val="24"/>
              </w:rPr>
            </w:pPr>
          </w:p>
        </w:tc>
        <w:tc>
          <w:tcPr>
            <w:tcW w:w="2113" w:type="dxa"/>
            <w:tcBorders>
              <w:top w:val="single" w:sz="8" w:space="0" w:color="auto"/>
              <w:left w:val="single" w:sz="8" w:space="0" w:color="auto"/>
              <w:bottom w:val="single" w:sz="4" w:space="0" w:color="auto"/>
              <w:right w:val="single" w:sz="8" w:space="0" w:color="auto"/>
            </w:tcBorders>
          </w:tcPr>
          <w:p w14:paraId="31CB1CEF" w14:textId="39492D5C"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Customer</w:t>
            </w:r>
          </w:p>
        </w:tc>
        <w:tc>
          <w:tcPr>
            <w:tcW w:w="2129" w:type="dxa"/>
            <w:tcBorders>
              <w:top w:val="single" w:sz="8" w:space="0" w:color="auto"/>
              <w:left w:val="single" w:sz="8" w:space="0" w:color="auto"/>
              <w:bottom w:val="single" w:sz="4" w:space="0" w:color="auto"/>
              <w:right w:val="single" w:sz="8" w:space="0" w:color="auto"/>
            </w:tcBorders>
          </w:tcPr>
          <w:p w14:paraId="217049AB" w14:textId="69E5177A" w:rsidR="00940BCE" w:rsidRPr="00576973" w:rsidRDefault="00932B7B" w:rsidP="00512E50">
            <w:pPr>
              <w:rPr>
                <w:rFonts w:ascii="Arial" w:eastAsia="Arial" w:hAnsi="Arial" w:cs="Arial"/>
                <w:sz w:val="24"/>
                <w:szCs w:val="24"/>
              </w:rPr>
            </w:pPr>
            <w:r w:rsidRPr="00576973">
              <w:rPr>
                <w:rFonts w:ascii="Arial" w:eastAsia="Arial" w:hAnsi="Arial" w:cs="Arial"/>
                <w:sz w:val="24"/>
                <w:szCs w:val="24"/>
              </w:rPr>
              <w:t>Dependent on the customer</w:t>
            </w:r>
          </w:p>
        </w:tc>
      </w:tr>
      <w:tr w:rsidR="00940BCE" w:rsidRPr="00576973" w14:paraId="1B47D336" w14:textId="77777777" w:rsidTr="5F8F4F09">
        <w:trPr>
          <w:trHeight w:val="2637"/>
        </w:trPr>
        <w:tc>
          <w:tcPr>
            <w:tcW w:w="1530" w:type="dxa"/>
            <w:vMerge/>
            <w:tcMar>
              <w:left w:w="108" w:type="dxa"/>
              <w:right w:w="108" w:type="dxa"/>
            </w:tcMar>
          </w:tcPr>
          <w:p w14:paraId="6AABA157" w14:textId="77777777" w:rsidR="00940BCE" w:rsidRPr="00576973" w:rsidRDefault="00940BCE"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8" w:space="0" w:color="auto"/>
              <w:right w:val="single" w:sz="8" w:space="0" w:color="auto"/>
            </w:tcBorders>
            <w:tcMar>
              <w:left w:w="108" w:type="dxa"/>
              <w:right w:w="108" w:type="dxa"/>
            </w:tcMar>
          </w:tcPr>
          <w:p w14:paraId="2828D9DA" w14:textId="77777777" w:rsidR="00940BCE" w:rsidRPr="00576973" w:rsidRDefault="00940BCE" w:rsidP="00940BCE">
            <w:pPr>
              <w:rPr>
                <w:rFonts w:ascii="Arial" w:eastAsia="Arial" w:hAnsi="Arial" w:cs="Arial"/>
                <w:sz w:val="24"/>
                <w:szCs w:val="24"/>
              </w:rPr>
            </w:pPr>
          </w:p>
          <w:p w14:paraId="555985E8" w14:textId="4ADFBEE6" w:rsidR="00940BCE" w:rsidRPr="00576973" w:rsidRDefault="00940BCE" w:rsidP="00940BCE">
            <w:pPr>
              <w:rPr>
                <w:rFonts w:ascii="Arial" w:eastAsia="Arial" w:hAnsi="Arial" w:cs="Arial"/>
                <w:sz w:val="24"/>
                <w:szCs w:val="24"/>
              </w:rPr>
            </w:pPr>
            <w:r w:rsidRPr="00576973">
              <w:rPr>
                <w:rFonts w:ascii="Arial" w:eastAsia="Arial" w:hAnsi="Arial" w:cs="Arial"/>
                <w:sz w:val="24"/>
                <w:szCs w:val="24"/>
              </w:rPr>
              <w:t xml:space="preserve">Once a full application has been </w:t>
            </w:r>
            <w:r w:rsidR="00932B7B" w:rsidRPr="00576973">
              <w:rPr>
                <w:rFonts w:ascii="Arial" w:eastAsia="Arial" w:hAnsi="Arial" w:cs="Arial"/>
                <w:sz w:val="24"/>
                <w:szCs w:val="24"/>
              </w:rPr>
              <w:t>submitted it</w:t>
            </w:r>
            <w:r w:rsidRPr="00576973">
              <w:rPr>
                <w:rFonts w:ascii="Arial" w:eastAsia="Arial" w:hAnsi="Arial" w:cs="Arial"/>
                <w:sz w:val="24"/>
                <w:szCs w:val="24"/>
              </w:rPr>
              <w:t xml:space="preserve"> must be checked and validated. Once the application has been confirmed as valid it can be considered for approval.  </w:t>
            </w:r>
          </w:p>
        </w:tc>
        <w:tc>
          <w:tcPr>
            <w:tcW w:w="2113" w:type="dxa"/>
            <w:tcBorders>
              <w:top w:val="single" w:sz="4" w:space="0" w:color="auto"/>
              <w:left w:val="single" w:sz="8" w:space="0" w:color="auto"/>
              <w:bottom w:val="single" w:sz="8" w:space="0" w:color="auto"/>
              <w:right w:val="single" w:sz="8" w:space="0" w:color="auto"/>
            </w:tcBorders>
          </w:tcPr>
          <w:p w14:paraId="6673066C" w14:textId="4C136D57" w:rsidR="00940BCE" w:rsidRPr="00576973" w:rsidRDefault="00940BCE" w:rsidP="00512E50">
            <w:pPr>
              <w:rPr>
                <w:rFonts w:ascii="Arial" w:eastAsia="Arial" w:hAnsi="Arial" w:cs="Arial"/>
                <w:sz w:val="24"/>
                <w:szCs w:val="24"/>
              </w:rPr>
            </w:pPr>
            <w:r w:rsidRPr="00576973">
              <w:rPr>
                <w:rFonts w:ascii="Arial" w:eastAsia="Arial" w:hAnsi="Arial" w:cs="Arial"/>
                <w:sz w:val="24"/>
                <w:szCs w:val="24"/>
              </w:rPr>
              <w:t xml:space="preserve">District Council </w:t>
            </w:r>
          </w:p>
        </w:tc>
        <w:tc>
          <w:tcPr>
            <w:tcW w:w="2129" w:type="dxa"/>
            <w:tcBorders>
              <w:top w:val="single" w:sz="4" w:space="0" w:color="auto"/>
              <w:left w:val="single" w:sz="8" w:space="0" w:color="auto"/>
              <w:bottom w:val="single" w:sz="8" w:space="0" w:color="auto"/>
              <w:right w:val="single" w:sz="8" w:space="0" w:color="auto"/>
            </w:tcBorders>
          </w:tcPr>
          <w:p w14:paraId="65CA41B6" w14:textId="5E2B4A34" w:rsidR="00940BCE" w:rsidRPr="00576973" w:rsidRDefault="00932B7B" w:rsidP="00512E50">
            <w:pPr>
              <w:rPr>
                <w:rFonts w:ascii="Arial" w:eastAsia="Arial" w:hAnsi="Arial" w:cs="Arial"/>
                <w:sz w:val="24"/>
                <w:szCs w:val="24"/>
              </w:rPr>
            </w:pPr>
            <w:r w:rsidRPr="00576973">
              <w:rPr>
                <w:rFonts w:ascii="Arial" w:eastAsia="Arial" w:hAnsi="Arial" w:cs="Arial"/>
                <w:sz w:val="24"/>
                <w:szCs w:val="24"/>
              </w:rPr>
              <w:t xml:space="preserve"> Up to 1 month</w:t>
            </w:r>
          </w:p>
        </w:tc>
      </w:tr>
      <w:tr w:rsidR="00182012" w:rsidRPr="00576973" w14:paraId="585F69C3" w14:textId="6BC6F06C" w:rsidTr="5F8F4F09">
        <w:trPr>
          <w:trHeight w:val="2310"/>
        </w:trPr>
        <w:tc>
          <w:tcPr>
            <w:tcW w:w="1530" w:type="dxa"/>
            <w:vMerge w:val="restart"/>
            <w:tcBorders>
              <w:top w:val="single" w:sz="8" w:space="0" w:color="auto"/>
              <w:left w:val="single" w:sz="8" w:space="0" w:color="auto"/>
              <w:right w:val="single" w:sz="8" w:space="0" w:color="auto"/>
            </w:tcBorders>
            <w:shd w:val="clear" w:color="auto" w:fill="D9D9D9" w:themeFill="background1" w:themeFillShade="D9"/>
            <w:tcMar>
              <w:left w:w="108" w:type="dxa"/>
              <w:right w:w="108" w:type="dxa"/>
            </w:tcMar>
          </w:tcPr>
          <w:p w14:paraId="60753192" w14:textId="77777777" w:rsidR="00182012" w:rsidRPr="00576973" w:rsidRDefault="00182012" w:rsidP="00512E50">
            <w:pPr>
              <w:jc w:val="center"/>
              <w:rPr>
                <w:rFonts w:ascii="Arial" w:eastAsia="Arial" w:hAnsi="Arial" w:cs="Arial"/>
                <w:b/>
                <w:bCs/>
                <w:color w:val="000000" w:themeColor="text1"/>
                <w:sz w:val="24"/>
                <w:szCs w:val="24"/>
              </w:rPr>
            </w:pPr>
            <w:r w:rsidRPr="00576973">
              <w:rPr>
                <w:rFonts w:ascii="Arial" w:eastAsia="Arial" w:hAnsi="Arial" w:cs="Arial"/>
                <w:b/>
                <w:bCs/>
                <w:color w:val="000000" w:themeColor="text1"/>
                <w:sz w:val="24"/>
                <w:szCs w:val="24"/>
              </w:rPr>
              <w:t>Stage 4</w:t>
            </w:r>
          </w:p>
        </w:tc>
        <w:tc>
          <w:tcPr>
            <w:tcW w:w="3847" w:type="dxa"/>
            <w:tcBorders>
              <w:top w:val="single" w:sz="8" w:space="0" w:color="auto"/>
              <w:left w:val="single" w:sz="8" w:space="0" w:color="auto"/>
              <w:bottom w:val="single" w:sz="4" w:space="0" w:color="auto"/>
              <w:right w:val="single" w:sz="8" w:space="0" w:color="auto"/>
            </w:tcBorders>
            <w:tcMar>
              <w:left w:w="108" w:type="dxa"/>
              <w:right w:w="108" w:type="dxa"/>
            </w:tcMar>
          </w:tcPr>
          <w:p w14:paraId="5D729DD2" w14:textId="77777777" w:rsidR="00182012" w:rsidRPr="00576973" w:rsidRDefault="00182012" w:rsidP="00512E50">
            <w:pPr>
              <w:rPr>
                <w:rFonts w:ascii="Arial" w:eastAsia="Arial" w:hAnsi="Arial" w:cs="Arial"/>
                <w:sz w:val="24"/>
                <w:szCs w:val="24"/>
              </w:rPr>
            </w:pPr>
            <w:r w:rsidRPr="00576973">
              <w:rPr>
                <w:rFonts w:ascii="Arial" w:eastAsia="Arial" w:hAnsi="Arial" w:cs="Arial"/>
                <w:sz w:val="24"/>
                <w:szCs w:val="24"/>
              </w:rPr>
              <w:t xml:space="preserve">When the grant is approved the customer will be notified allowing them to arrange for the agreed contractor to start the work. This will be dependent on the contractor and their availability. </w:t>
            </w:r>
          </w:p>
          <w:p w14:paraId="7172B38F" w14:textId="7C9C570F" w:rsidR="00182012" w:rsidRPr="00576973" w:rsidRDefault="00182012" w:rsidP="00512E50">
            <w:pPr>
              <w:rPr>
                <w:rFonts w:ascii="Arial" w:eastAsia="Arial" w:hAnsi="Arial" w:cs="Arial"/>
                <w:sz w:val="24"/>
                <w:szCs w:val="24"/>
              </w:rPr>
            </w:pPr>
          </w:p>
        </w:tc>
        <w:tc>
          <w:tcPr>
            <w:tcW w:w="2113" w:type="dxa"/>
            <w:tcBorders>
              <w:top w:val="single" w:sz="8" w:space="0" w:color="auto"/>
              <w:left w:val="single" w:sz="8" w:space="0" w:color="auto"/>
              <w:bottom w:val="single" w:sz="4" w:space="0" w:color="auto"/>
              <w:right w:val="single" w:sz="8" w:space="0" w:color="auto"/>
            </w:tcBorders>
          </w:tcPr>
          <w:p w14:paraId="2568C71B" w14:textId="3D540992" w:rsidR="00182012" w:rsidRPr="00576973" w:rsidRDefault="00182012" w:rsidP="00512E50">
            <w:pPr>
              <w:rPr>
                <w:rFonts w:ascii="Arial" w:eastAsia="Arial" w:hAnsi="Arial" w:cs="Arial"/>
                <w:sz w:val="24"/>
                <w:szCs w:val="24"/>
              </w:rPr>
            </w:pPr>
            <w:r w:rsidRPr="00576973">
              <w:rPr>
                <w:rFonts w:ascii="Arial" w:eastAsia="Arial" w:hAnsi="Arial" w:cs="Arial"/>
                <w:sz w:val="24"/>
                <w:szCs w:val="24"/>
              </w:rPr>
              <w:t xml:space="preserve">District Council </w:t>
            </w:r>
          </w:p>
        </w:tc>
        <w:tc>
          <w:tcPr>
            <w:tcW w:w="2129" w:type="dxa"/>
            <w:tcBorders>
              <w:top w:val="single" w:sz="8" w:space="0" w:color="auto"/>
              <w:left w:val="single" w:sz="8" w:space="0" w:color="auto"/>
              <w:bottom w:val="single" w:sz="4" w:space="0" w:color="auto"/>
              <w:right w:val="single" w:sz="8" w:space="0" w:color="auto"/>
            </w:tcBorders>
          </w:tcPr>
          <w:p w14:paraId="4A024E21" w14:textId="0733EEBE" w:rsidR="00182012" w:rsidRPr="00576973" w:rsidRDefault="00E61C27" w:rsidP="00512E50">
            <w:pPr>
              <w:rPr>
                <w:rFonts w:ascii="Arial" w:eastAsia="Arial" w:hAnsi="Arial" w:cs="Arial"/>
                <w:sz w:val="24"/>
                <w:szCs w:val="24"/>
              </w:rPr>
            </w:pPr>
            <w:r>
              <w:rPr>
                <w:rFonts w:ascii="Arial" w:eastAsia="Arial" w:hAnsi="Arial" w:cs="Arial"/>
                <w:sz w:val="24"/>
                <w:szCs w:val="24"/>
              </w:rPr>
              <w:t>W</w:t>
            </w:r>
            <w:r w:rsidR="00932B7B" w:rsidRPr="00576973">
              <w:rPr>
                <w:rFonts w:ascii="Arial" w:eastAsia="Arial" w:hAnsi="Arial" w:cs="Arial"/>
                <w:sz w:val="24"/>
                <w:szCs w:val="24"/>
              </w:rPr>
              <w:t xml:space="preserve">ithin 5 working days </w:t>
            </w:r>
            <w:r>
              <w:rPr>
                <w:rFonts w:ascii="Arial" w:eastAsia="Arial" w:hAnsi="Arial" w:cs="Arial"/>
                <w:sz w:val="24"/>
                <w:szCs w:val="24"/>
              </w:rPr>
              <w:t>for</w:t>
            </w:r>
            <w:r w:rsidR="00932B7B" w:rsidRPr="00576973">
              <w:rPr>
                <w:rFonts w:ascii="Arial" w:eastAsia="Arial" w:hAnsi="Arial" w:cs="Arial"/>
                <w:sz w:val="24"/>
                <w:szCs w:val="24"/>
              </w:rPr>
              <w:t xml:space="preserve"> approval</w:t>
            </w:r>
          </w:p>
        </w:tc>
      </w:tr>
      <w:tr w:rsidR="00182012" w:rsidRPr="00576973" w14:paraId="29FA967A" w14:textId="77777777" w:rsidTr="5F8F4F09">
        <w:trPr>
          <w:trHeight w:val="1815"/>
        </w:trPr>
        <w:tc>
          <w:tcPr>
            <w:tcW w:w="1530" w:type="dxa"/>
            <w:vMerge/>
            <w:tcMar>
              <w:left w:w="108" w:type="dxa"/>
              <w:right w:w="108" w:type="dxa"/>
            </w:tcMar>
          </w:tcPr>
          <w:p w14:paraId="03CE7F05" w14:textId="77777777" w:rsidR="00182012" w:rsidRPr="00576973" w:rsidRDefault="00182012"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4" w:space="0" w:color="auto"/>
              <w:right w:val="single" w:sz="8" w:space="0" w:color="auto"/>
            </w:tcBorders>
            <w:tcMar>
              <w:left w:w="108" w:type="dxa"/>
              <w:right w:w="108" w:type="dxa"/>
            </w:tcMar>
          </w:tcPr>
          <w:p w14:paraId="32486C27" w14:textId="77777777" w:rsidR="00E61C27" w:rsidRDefault="00182012" w:rsidP="00182012">
            <w:pPr>
              <w:rPr>
                <w:rFonts w:ascii="Arial" w:eastAsia="Arial" w:hAnsi="Arial" w:cs="Arial"/>
                <w:sz w:val="24"/>
                <w:szCs w:val="24"/>
              </w:rPr>
            </w:pPr>
            <w:r w:rsidRPr="00576973">
              <w:rPr>
                <w:rFonts w:ascii="Arial" w:eastAsia="Arial" w:hAnsi="Arial" w:cs="Arial"/>
                <w:sz w:val="24"/>
                <w:szCs w:val="24"/>
              </w:rPr>
              <w:t xml:space="preserve">The customer or their contractor must notify the Council </w:t>
            </w:r>
            <w:r w:rsidR="00E61C27">
              <w:rPr>
                <w:rFonts w:ascii="Arial" w:eastAsia="Arial" w:hAnsi="Arial" w:cs="Arial"/>
                <w:sz w:val="24"/>
                <w:szCs w:val="24"/>
              </w:rPr>
              <w:t>at the following stages:</w:t>
            </w:r>
          </w:p>
          <w:p w14:paraId="6A3A8B0D" w14:textId="77777777" w:rsidR="00E61C27" w:rsidRDefault="00182012" w:rsidP="00326D74">
            <w:pPr>
              <w:pStyle w:val="ListParagraph"/>
              <w:numPr>
                <w:ilvl w:val="0"/>
                <w:numId w:val="62"/>
              </w:numPr>
              <w:rPr>
                <w:rFonts w:ascii="Arial" w:eastAsia="Arial" w:hAnsi="Arial" w:cs="Arial"/>
                <w:sz w:val="24"/>
                <w:szCs w:val="24"/>
              </w:rPr>
            </w:pPr>
            <w:r w:rsidRPr="00E61C27">
              <w:rPr>
                <w:rFonts w:ascii="Arial" w:eastAsia="Arial" w:hAnsi="Arial" w:cs="Arial"/>
                <w:sz w:val="24"/>
                <w:szCs w:val="24"/>
              </w:rPr>
              <w:t xml:space="preserve">when work begins, </w:t>
            </w:r>
          </w:p>
          <w:p w14:paraId="77F61E42" w14:textId="77777777" w:rsidR="00E61C27" w:rsidRDefault="00182012" w:rsidP="00326D74">
            <w:pPr>
              <w:pStyle w:val="ListParagraph"/>
              <w:numPr>
                <w:ilvl w:val="0"/>
                <w:numId w:val="62"/>
              </w:numPr>
              <w:rPr>
                <w:rFonts w:ascii="Arial" w:eastAsia="Arial" w:hAnsi="Arial" w:cs="Arial"/>
                <w:sz w:val="24"/>
                <w:szCs w:val="24"/>
              </w:rPr>
            </w:pPr>
            <w:r w:rsidRPr="00E61C27">
              <w:rPr>
                <w:rFonts w:ascii="Arial" w:eastAsia="Arial" w:hAnsi="Arial" w:cs="Arial"/>
                <w:sz w:val="24"/>
                <w:szCs w:val="24"/>
              </w:rPr>
              <w:t xml:space="preserve">if there are any issues, </w:t>
            </w:r>
          </w:p>
          <w:p w14:paraId="267ACFCB" w14:textId="0C4FD976" w:rsidR="00182012" w:rsidRPr="00E61C27" w:rsidRDefault="00182012" w:rsidP="00326D74">
            <w:pPr>
              <w:pStyle w:val="ListParagraph"/>
              <w:numPr>
                <w:ilvl w:val="0"/>
                <w:numId w:val="62"/>
              </w:numPr>
              <w:rPr>
                <w:rFonts w:ascii="Arial" w:eastAsia="Arial" w:hAnsi="Arial" w:cs="Arial"/>
                <w:sz w:val="24"/>
                <w:szCs w:val="24"/>
              </w:rPr>
            </w:pPr>
            <w:r w:rsidRPr="00E61C27">
              <w:rPr>
                <w:rFonts w:ascii="Arial" w:eastAsia="Arial" w:hAnsi="Arial" w:cs="Arial"/>
                <w:sz w:val="24"/>
                <w:szCs w:val="24"/>
              </w:rPr>
              <w:t>when the work is complete.</w:t>
            </w:r>
          </w:p>
          <w:p w14:paraId="23EB8BBB" w14:textId="77777777" w:rsidR="00182012" w:rsidRPr="00576973" w:rsidRDefault="00182012" w:rsidP="00512E50">
            <w:pPr>
              <w:rPr>
                <w:rFonts w:ascii="Arial" w:eastAsia="Arial" w:hAnsi="Arial" w:cs="Arial"/>
                <w:sz w:val="24"/>
                <w:szCs w:val="24"/>
              </w:rPr>
            </w:pPr>
          </w:p>
        </w:tc>
        <w:tc>
          <w:tcPr>
            <w:tcW w:w="2113" w:type="dxa"/>
            <w:tcBorders>
              <w:top w:val="single" w:sz="4" w:space="0" w:color="auto"/>
              <w:left w:val="single" w:sz="8" w:space="0" w:color="auto"/>
              <w:bottom w:val="single" w:sz="4" w:space="0" w:color="auto"/>
              <w:right w:val="single" w:sz="8" w:space="0" w:color="auto"/>
            </w:tcBorders>
          </w:tcPr>
          <w:p w14:paraId="1E5C3F28" w14:textId="4DECB667" w:rsidR="00182012" w:rsidRPr="00576973" w:rsidRDefault="00182012" w:rsidP="00512E50">
            <w:pPr>
              <w:rPr>
                <w:rFonts w:ascii="Arial" w:eastAsia="Arial" w:hAnsi="Arial" w:cs="Arial"/>
                <w:sz w:val="24"/>
                <w:szCs w:val="24"/>
              </w:rPr>
            </w:pPr>
            <w:r w:rsidRPr="00576973">
              <w:rPr>
                <w:rFonts w:ascii="Arial" w:eastAsia="Arial" w:hAnsi="Arial" w:cs="Arial"/>
                <w:sz w:val="24"/>
                <w:szCs w:val="24"/>
              </w:rPr>
              <w:t>Customer</w:t>
            </w:r>
          </w:p>
        </w:tc>
        <w:tc>
          <w:tcPr>
            <w:tcW w:w="2129" w:type="dxa"/>
            <w:tcBorders>
              <w:top w:val="single" w:sz="4" w:space="0" w:color="auto"/>
              <w:left w:val="single" w:sz="8" w:space="0" w:color="auto"/>
              <w:bottom w:val="single" w:sz="4" w:space="0" w:color="auto"/>
              <w:right w:val="single" w:sz="8" w:space="0" w:color="auto"/>
            </w:tcBorders>
          </w:tcPr>
          <w:p w14:paraId="53EF9A2D" w14:textId="447F4FC7" w:rsidR="00182012" w:rsidRPr="00576973" w:rsidRDefault="00932B7B" w:rsidP="00512E50">
            <w:pPr>
              <w:rPr>
                <w:rFonts w:ascii="Arial" w:eastAsia="Arial" w:hAnsi="Arial" w:cs="Arial"/>
                <w:sz w:val="24"/>
                <w:szCs w:val="24"/>
              </w:rPr>
            </w:pPr>
            <w:r w:rsidRPr="00576973">
              <w:rPr>
                <w:rFonts w:ascii="Arial" w:eastAsia="Arial" w:hAnsi="Arial" w:cs="Arial"/>
                <w:sz w:val="24"/>
                <w:szCs w:val="24"/>
              </w:rPr>
              <w:t xml:space="preserve">Dependent on the customer and their contractor </w:t>
            </w:r>
          </w:p>
        </w:tc>
      </w:tr>
      <w:tr w:rsidR="00182012" w:rsidRPr="00576973" w14:paraId="0DF69210" w14:textId="77777777" w:rsidTr="5F8F4F09">
        <w:trPr>
          <w:trHeight w:val="930"/>
        </w:trPr>
        <w:tc>
          <w:tcPr>
            <w:tcW w:w="1530" w:type="dxa"/>
            <w:vMerge/>
            <w:tcMar>
              <w:left w:w="108" w:type="dxa"/>
              <w:right w:w="108" w:type="dxa"/>
            </w:tcMar>
          </w:tcPr>
          <w:p w14:paraId="237A3B73" w14:textId="77777777" w:rsidR="00182012" w:rsidRPr="00576973" w:rsidRDefault="00182012" w:rsidP="00512E50">
            <w:pPr>
              <w:jc w:val="center"/>
              <w:rPr>
                <w:rFonts w:ascii="Arial" w:eastAsia="Arial" w:hAnsi="Arial" w:cs="Arial"/>
                <w:b/>
                <w:bCs/>
                <w:color w:val="000000" w:themeColor="text1"/>
                <w:sz w:val="24"/>
                <w:szCs w:val="24"/>
              </w:rPr>
            </w:pPr>
          </w:p>
        </w:tc>
        <w:tc>
          <w:tcPr>
            <w:tcW w:w="3847" w:type="dxa"/>
            <w:tcBorders>
              <w:top w:val="single" w:sz="4" w:space="0" w:color="auto"/>
              <w:left w:val="single" w:sz="8" w:space="0" w:color="auto"/>
              <w:bottom w:val="single" w:sz="8" w:space="0" w:color="auto"/>
              <w:right w:val="single" w:sz="8" w:space="0" w:color="auto"/>
            </w:tcBorders>
            <w:tcMar>
              <w:left w:w="108" w:type="dxa"/>
              <w:right w:w="108" w:type="dxa"/>
            </w:tcMar>
          </w:tcPr>
          <w:p w14:paraId="7721F21C" w14:textId="77777777" w:rsidR="00182012" w:rsidRPr="00576973" w:rsidRDefault="00182012" w:rsidP="00182012">
            <w:pPr>
              <w:rPr>
                <w:rFonts w:ascii="Arial" w:eastAsia="Arial" w:hAnsi="Arial" w:cs="Arial"/>
                <w:sz w:val="24"/>
                <w:szCs w:val="24"/>
              </w:rPr>
            </w:pPr>
          </w:p>
          <w:p w14:paraId="55BA4696" w14:textId="77777777" w:rsidR="00182012" w:rsidRPr="00576973" w:rsidRDefault="00182012" w:rsidP="00182012">
            <w:pPr>
              <w:rPr>
                <w:rFonts w:ascii="Arial" w:eastAsia="Arial" w:hAnsi="Arial" w:cs="Arial"/>
                <w:sz w:val="24"/>
                <w:szCs w:val="24"/>
              </w:rPr>
            </w:pPr>
            <w:r w:rsidRPr="00576973">
              <w:rPr>
                <w:rFonts w:ascii="Arial" w:eastAsia="Arial" w:hAnsi="Arial" w:cs="Arial"/>
                <w:sz w:val="24"/>
                <w:szCs w:val="24"/>
              </w:rPr>
              <w:t xml:space="preserve">An officer from the district council may visit while the contractor is on site to check the work depending on the scale of the adaptation. </w:t>
            </w:r>
          </w:p>
          <w:p w14:paraId="1D098974" w14:textId="77777777" w:rsidR="00182012" w:rsidRPr="00576973" w:rsidRDefault="00182012" w:rsidP="00182012">
            <w:pPr>
              <w:rPr>
                <w:rFonts w:ascii="Arial" w:eastAsia="Arial" w:hAnsi="Arial" w:cs="Arial"/>
                <w:sz w:val="24"/>
                <w:szCs w:val="24"/>
              </w:rPr>
            </w:pPr>
          </w:p>
          <w:p w14:paraId="1355C80E" w14:textId="05139F52" w:rsidR="00182012" w:rsidRPr="00576973" w:rsidRDefault="00182012" w:rsidP="00182012">
            <w:pPr>
              <w:rPr>
                <w:rFonts w:ascii="Arial" w:eastAsia="Arial" w:hAnsi="Arial" w:cs="Arial"/>
                <w:sz w:val="24"/>
                <w:szCs w:val="24"/>
              </w:rPr>
            </w:pPr>
            <w:r w:rsidRPr="00576973">
              <w:rPr>
                <w:rFonts w:ascii="Arial" w:eastAsia="Arial" w:hAnsi="Arial" w:cs="Arial"/>
                <w:sz w:val="24"/>
                <w:szCs w:val="24"/>
              </w:rPr>
              <w:t xml:space="preserve">An officer will visit once the work is complete to ensure the customer is satisfied with the work, and that it meets the </w:t>
            </w:r>
            <w:r w:rsidR="007924E3" w:rsidRPr="00576973">
              <w:rPr>
                <w:rFonts w:ascii="Arial" w:eastAsia="Arial" w:hAnsi="Arial" w:cs="Arial"/>
                <w:sz w:val="24"/>
                <w:szCs w:val="24"/>
              </w:rPr>
              <w:t>customers’</w:t>
            </w:r>
            <w:r w:rsidRPr="00576973">
              <w:rPr>
                <w:rFonts w:ascii="Arial" w:eastAsia="Arial" w:hAnsi="Arial" w:cs="Arial"/>
                <w:sz w:val="24"/>
                <w:szCs w:val="24"/>
              </w:rPr>
              <w:t xml:space="preserve"> needs. The officer will also check it meets the requirement of the Council and Social services. </w:t>
            </w:r>
          </w:p>
          <w:p w14:paraId="5E22C432" w14:textId="77777777" w:rsidR="00182012" w:rsidRPr="00576973" w:rsidRDefault="00182012" w:rsidP="00182012">
            <w:pPr>
              <w:rPr>
                <w:rFonts w:ascii="Arial" w:eastAsia="Arial" w:hAnsi="Arial" w:cs="Arial"/>
                <w:sz w:val="24"/>
                <w:szCs w:val="24"/>
              </w:rPr>
            </w:pPr>
          </w:p>
          <w:p w14:paraId="23477E79" w14:textId="294C621E" w:rsidR="00182012" w:rsidRPr="00576973" w:rsidRDefault="00182012" w:rsidP="00182012">
            <w:pPr>
              <w:rPr>
                <w:rFonts w:ascii="Arial" w:eastAsia="Arial" w:hAnsi="Arial" w:cs="Arial"/>
                <w:sz w:val="24"/>
                <w:szCs w:val="24"/>
              </w:rPr>
            </w:pPr>
            <w:r w:rsidRPr="00576973">
              <w:rPr>
                <w:rFonts w:ascii="Arial" w:eastAsia="Arial" w:hAnsi="Arial" w:cs="Arial"/>
                <w:sz w:val="24"/>
                <w:szCs w:val="24"/>
              </w:rPr>
              <w:t xml:space="preserve">When the work has been signed off the invoice can be paid and a completion certificate will be issued to the customer.  </w:t>
            </w:r>
          </w:p>
        </w:tc>
        <w:tc>
          <w:tcPr>
            <w:tcW w:w="2113" w:type="dxa"/>
            <w:tcBorders>
              <w:top w:val="single" w:sz="4" w:space="0" w:color="auto"/>
              <w:left w:val="single" w:sz="8" w:space="0" w:color="auto"/>
              <w:bottom w:val="single" w:sz="8" w:space="0" w:color="auto"/>
              <w:right w:val="single" w:sz="8" w:space="0" w:color="auto"/>
            </w:tcBorders>
          </w:tcPr>
          <w:p w14:paraId="08CBBDAE" w14:textId="109C6A5F" w:rsidR="00182012" w:rsidRPr="00576973" w:rsidRDefault="00182012" w:rsidP="00512E50">
            <w:pPr>
              <w:rPr>
                <w:rFonts w:ascii="Arial" w:eastAsia="Arial" w:hAnsi="Arial" w:cs="Arial"/>
                <w:sz w:val="24"/>
                <w:szCs w:val="24"/>
              </w:rPr>
            </w:pPr>
            <w:r w:rsidRPr="00576973">
              <w:rPr>
                <w:rFonts w:ascii="Arial" w:eastAsia="Arial" w:hAnsi="Arial" w:cs="Arial"/>
                <w:sz w:val="24"/>
                <w:szCs w:val="24"/>
              </w:rPr>
              <w:t xml:space="preserve">District Council </w:t>
            </w:r>
          </w:p>
        </w:tc>
        <w:tc>
          <w:tcPr>
            <w:tcW w:w="2129" w:type="dxa"/>
            <w:tcBorders>
              <w:top w:val="single" w:sz="4" w:space="0" w:color="auto"/>
              <w:left w:val="single" w:sz="8" w:space="0" w:color="auto"/>
              <w:bottom w:val="single" w:sz="8" w:space="0" w:color="auto"/>
              <w:right w:val="single" w:sz="8" w:space="0" w:color="auto"/>
            </w:tcBorders>
          </w:tcPr>
          <w:p w14:paraId="1C62E366" w14:textId="77777777" w:rsidR="00182012" w:rsidRPr="00576973" w:rsidRDefault="00182012" w:rsidP="00512E50">
            <w:pPr>
              <w:rPr>
                <w:rFonts w:ascii="Arial" w:eastAsia="Arial" w:hAnsi="Arial" w:cs="Arial"/>
                <w:sz w:val="24"/>
                <w:szCs w:val="24"/>
              </w:rPr>
            </w:pPr>
          </w:p>
          <w:p w14:paraId="415AAE4F" w14:textId="77777777" w:rsidR="00932B7B" w:rsidRPr="00576973" w:rsidRDefault="00932B7B" w:rsidP="00512E50">
            <w:pPr>
              <w:rPr>
                <w:rFonts w:ascii="Arial" w:eastAsia="Arial" w:hAnsi="Arial" w:cs="Arial"/>
                <w:sz w:val="24"/>
                <w:szCs w:val="24"/>
              </w:rPr>
            </w:pPr>
            <w:r w:rsidRPr="00576973">
              <w:rPr>
                <w:rFonts w:ascii="Arial" w:eastAsia="Arial" w:hAnsi="Arial" w:cs="Arial"/>
                <w:sz w:val="24"/>
                <w:szCs w:val="24"/>
              </w:rPr>
              <w:t>During the works as required.</w:t>
            </w:r>
          </w:p>
          <w:p w14:paraId="4A9CAA35" w14:textId="77777777" w:rsidR="00932B7B" w:rsidRPr="00576973" w:rsidRDefault="00932B7B" w:rsidP="00512E50">
            <w:pPr>
              <w:rPr>
                <w:rFonts w:ascii="Arial" w:eastAsia="Arial" w:hAnsi="Arial" w:cs="Arial"/>
                <w:sz w:val="24"/>
                <w:szCs w:val="24"/>
              </w:rPr>
            </w:pPr>
          </w:p>
          <w:p w14:paraId="35251FA9" w14:textId="77777777" w:rsidR="00932B7B" w:rsidRPr="00576973" w:rsidRDefault="00932B7B" w:rsidP="00512E50">
            <w:pPr>
              <w:rPr>
                <w:rFonts w:ascii="Arial" w:eastAsia="Arial" w:hAnsi="Arial" w:cs="Arial"/>
                <w:sz w:val="24"/>
                <w:szCs w:val="24"/>
              </w:rPr>
            </w:pPr>
          </w:p>
          <w:p w14:paraId="1B142D35" w14:textId="77777777" w:rsidR="00932B7B" w:rsidRPr="00576973" w:rsidRDefault="00932B7B" w:rsidP="00512E50">
            <w:pPr>
              <w:rPr>
                <w:rFonts w:ascii="Arial" w:eastAsia="Arial" w:hAnsi="Arial" w:cs="Arial"/>
                <w:sz w:val="24"/>
                <w:szCs w:val="24"/>
              </w:rPr>
            </w:pPr>
          </w:p>
          <w:p w14:paraId="683E82FE" w14:textId="77777777" w:rsidR="00932B7B" w:rsidRPr="00576973" w:rsidRDefault="00932B7B" w:rsidP="00512E50">
            <w:pPr>
              <w:rPr>
                <w:rFonts w:ascii="Arial" w:eastAsia="Arial" w:hAnsi="Arial" w:cs="Arial"/>
                <w:sz w:val="24"/>
                <w:szCs w:val="24"/>
              </w:rPr>
            </w:pPr>
          </w:p>
          <w:p w14:paraId="49347E1B" w14:textId="77777777" w:rsidR="00932B7B" w:rsidRPr="00576973" w:rsidRDefault="00932B7B" w:rsidP="00512E50">
            <w:pPr>
              <w:rPr>
                <w:rFonts w:ascii="Arial" w:eastAsia="Arial" w:hAnsi="Arial" w:cs="Arial"/>
                <w:sz w:val="24"/>
                <w:szCs w:val="24"/>
              </w:rPr>
            </w:pPr>
          </w:p>
          <w:p w14:paraId="0B3867E6" w14:textId="2B295583" w:rsidR="00932B7B" w:rsidRPr="00576973" w:rsidRDefault="00932B7B" w:rsidP="00512E50">
            <w:pPr>
              <w:rPr>
                <w:rFonts w:ascii="Arial" w:eastAsia="Arial" w:hAnsi="Arial" w:cs="Arial"/>
                <w:sz w:val="24"/>
                <w:szCs w:val="24"/>
              </w:rPr>
            </w:pPr>
            <w:r w:rsidRPr="00576973">
              <w:rPr>
                <w:rFonts w:ascii="Arial" w:eastAsia="Arial" w:hAnsi="Arial" w:cs="Arial"/>
                <w:sz w:val="24"/>
                <w:szCs w:val="24"/>
              </w:rPr>
              <w:t>Within 1 month of the completed works.</w:t>
            </w:r>
          </w:p>
        </w:tc>
      </w:tr>
    </w:tbl>
    <w:p w14:paraId="33BFCA29" w14:textId="492B6232" w:rsidR="003A5BBF" w:rsidRPr="00576973" w:rsidRDefault="003A5BBF" w:rsidP="007924E3">
      <w:pPr>
        <w:spacing w:line="257" w:lineRule="auto"/>
        <w:rPr>
          <w:rFonts w:ascii="Arial" w:eastAsia="Arial" w:hAnsi="Arial" w:cs="Arial"/>
          <w:sz w:val="24"/>
          <w:szCs w:val="24"/>
        </w:rPr>
      </w:pPr>
    </w:p>
    <w:p w14:paraId="6A431DC2" w14:textId="46D61888" w:rsidR="003A5BBF" w:rsidRPr="00576973" w:rsidRDefault="16A667B4" w:rsidP="007924E3">
      <w:pPr>
        <w:spacing w:line="257" w:lineRule="auto"/>
        <w:rPr>
          <w:rFonts w:ascii="Arial" w:eastAsia="Arial" w:hAnsi="Arial" w:cs="Arial"/>
          <w:sz w:val="24"/>
          <w:szCs w:val="24"/>
        </w:rPr>
      </w:pPr>
      <w:r w:rsidRPr="00576973">
        <w:rPr>
          <w:rFonts w:ascii="Arial" w:eastAsia="Arial" w:hAnsi="Arial" w:cs="Arial"/>
          <w:sz w:val="24"/>
          <w:szCs w:val="24"/>
        </w:rPr>
        <w:t xml:space="preserve"> </w:t>
      </w:r>
    </w:p>
    <w:p w14:paraId="00506B05" w14:textId="719DB20B" w:rsidR="003A5BBF" w:rsidRPr="00576973" w:rsidRDefault="16A667B4" w:rsidP="000B187F">
      <w:pPr>
        <w:pStyle w:val="EHR-Sub-heading1"/>
      </w:pPr>
      <w:bookmarkStart w:id="22" w:name="_Toc227685049"/>
      <w:r w:rsidRPr="00576973">
        <w:t>Specific Circumstances</w:t>
      </w:r>
      <w:bookmarkEnd w:id="22"/>
      <w:r w:rsidRPr="00576973">
        <w:t xml:space="preserve"> </w:t>
      </w:r>
    </w:p>
    <w:p w14:paraId="106CA500" w14:textId="4EB3C5BF" w:rsidR="003A5BBF" w:rsidRPr="00576973"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9</w:t>
      </w:r>
      <w:r w:rsidRPr="00576973">
        <w:rPr>
          <w:rFonts w:ascii="Arial" w:eastAsia="Arial" w:hAnsi="Arial" w:cs="Arial"/>
          <w:sz w:val="24"/>
          <w:szCs w:val="24"/>
        </w:rPr>
        <w:t xml:space="preserve">.1 </w:t>
      </w:r>
      <w:r w:rsidR="003A5BBF" w:rsidRPr="00576973">
        <w:tab/>
      </w:r>
      <w:r w:rsidRPr="00576973">
        <w:rPr>
          <w:rFonts w:ascii="Arial" w:eastAsia="Arial" w:hAnsi="Arial" w:cs="Arial"/>
          <w:sz w:val="24"/>
          <w:szCs w:val="24"/>
        </w:rPr>
        <w:t>The guidance also highlights the need to consider conditions or circumstances that may require a different approach to the standard processes or grant conditions detailed in this policy.</w:t>
      </w:r>
    </w:p>
    <w:p w14:paraId="26344F93" w14:textId="1F4029EB" w:rsidR="003A5BBF" w:rsidRPr="00576973"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9</w:t>
      </w:r>
      <w:r w:rsidRPr="00576973">
        <w:rPr>
          <w:rFonts w:ascii="Arial" w:eastAsia="Arial" w:hAnsi="Arial" w:cs="Arial"/>
          <w:sz w:val="24"/>
          <w:szCs w:val="24"/>
        </w:rPr>
        <w:t>.</w:t>
      </w:r>
      <w:r w:rsidR="007924E3" w:rsidRPr="00576973">
        <w:rPr>
          <w:rFonts w:ascii="Arial" w:eastAsia="Arial" w:hAnsi="Arial" w:cs="Arial"/>
          <w:sz w:val="24"/>
          <w:szCs w:val="24"/>
        </w:rPr>
        <w:t>2</w:t>
      </w:r>
      <w:r w:rsidRPr="00576973">
        <w:rPr>
          <w:rFonts w:ascii="Arial" w:eastAsia="Arial" w:hAnsi="Arial" w:cs="Arial"/>
          <w:sz w:val="24"/>
          <w:szCs w:val="24"/>
        </w:rPr>
        <w:t xml:space="preserve"> </w:t>
      </w:r>
      <w:r w:rsidR="003A5BBF" w:rsidRPr="00576973">
        <w:tab/>
      </w:r>
      <w:r w:rsidRPr="00576973">
        <w:rPr>
          <w:rFonts w:ascii="Arial" w:eastAsia="Arial" w:hAnsi="Arial" w:cs="Arial"/>
          <w:sz w:val="24"/>
          <w:szCs w:val="24"/>
        </w:rPr>
        <w:t xml:space="preserve">Rather than set out all the potential circumstances that could be considered, each local authority can apply an exception to the policy decision under section </w:t>
      </w:r>
      <w:r w:rsidR="007660F4">
        <w:rPr>
          <w:rFonts w:ascii="Arial" w:eastAsia="Arial" w:hAnsi="Arial" w:cs="Arial"/>
          <w:sz w:val="24"/>
          <w:szCs w:val="24"/>
        </w:rPr>
        <w:t>20</w:t>
      </w:r>
      <w:r w:rsidRPr="00576973">
        <w:rPr>
          <w:rFonts w:ascii="Arial" w:eastAsia="Arial" w:hAnsi="Arial" w:cs="Arial"/>
          <w:sz w:val="24"/>
          <w:szCs w:val="24"/>
        </w:rPr>
        <w:t xml:space="preserve"> of this policy when considering exceptional circumstances.</w:t>
      </w:r>
    </w:p>
    <w:p w14:paraId="420E6EEC" w14:textId="189A36A0" w:rsidR="003A5BBF" w:rsidRPr="00576973" w:rsidRDefault="16A667B4" w:rsidP="007660F4">
      <w:pPr>
        <w:spacing w:line="257" w:lineRule="auto"/>
        <w:ind w:left="1134" w:hanging="1134"/>
        <w:rPr>
          <w:rFonts w:ascii="Arial" w:eastAsia="Arial" w:hAnsi="Arial" w:cs="Arial"/>
          <w:sz w:val="24"/>
          <w:szCs w:val="24"/>
        </w:rPr>
      </w:pPr>
      <w:r w:rsidRPr="00576973">
        <w:rPr>
          <w:rFonts w:ascii="Arial" w:eastAsia="Arial" w:hAnsi="Arial" w:cs="Arial"/>
          <w:sz w:val="24"/>
          <w:szCs w:val="24"/>
        </w:rPr>
        <w:t>3.</w:t>
      </w:r>
      <w:r w:rsidR="000B187F">
        <w:rPr>
          <w:rFonts w:ascii="Arial" w:eastAsia="Arial" w:hAnsi="Arial" w:cs="Arial"/>
          <w:sz w:val="24"/>
          <w:szCs w:val="24"/>
        </w:rPr>
        <w:t>9</w:t>
      </w:r>
      <w:r w:rsidRPr="00576973">
        <w:rPr>
          <w:rFonts w:ascii="Arial" w:eastAsia="Arial" w:hAnsi="Arial" w:cs="Arial"/>
          <w:sz w:val="24"/>
          <w:szCs w:val="24"/>
        </w:rPr>
        <w:t>.</w:t>
      </w:r>
      <w:r w:rsidR="007924E3" w:rsidRPr="00576973">
        <w:rPr>
          <w:rFonts w:ascii="Arial" w:eastAsia="Arial" w:hAnsi="Arial" w:cs="Arial"/>
          <w:sz w:val="24"/>
          <w:szCs w:val="24"/>
        </w:rPr>
        <w:t>3</w:t>
      </w:r>
      <w:r w:rsidRPr="00576973">
        <w:rPr>
          <w:rFonts w:ascii="Arial" w:eastAsia="Arial" w:hAnsi="Arial" w:cs="Arial"/>
          <w:sz w:val="24"/>
          <w:szCs w:val="24"/>
        </w:rPr>
        <w:t xml:space="preserve"> </w:t>
      </w:r>
      <w:r w:rsidR="003A5BBF" w:rsidRPr="00576973">
        <w:tab/>
      </w:r>
      <w:r w:rsidRPr="00576973">
        <w:rPr>
          <w:rFonts w:ascii="Arial" w:eastAsia="Arial" w:hAnsi="Arial" w:cs="Arial"/>
          <w:sz w:val="24"/>
          <w:szCs w:val="24"/>
        </w:rPr>
        <w:t>An exception to the policy allows the local authority to use its discretion in applying this policy in specific circumstances and will be assessed on a case-by-case basis.</w:t>
      </w:r>
    </w:p>
    <w:p w14:paraId="7566350E" w14:textId="09FF82E7" w:rsidR="003A5BBF" w:rsidRPr="00576973" w:rsidRDefault="003A5BBF" w:rsidP="007924E3">
      <w:pPr>
        <w:spacing w:line="257" w:lineRule="auto"/>
      </w:pPr>
    </w:p>
    <w:p w14:paraId="699E5C04" w14:textId="4D24E804" w:rsidR="003A5BBF" w:rsidRPr="00576973" w:rsidRDefault="003A5BBF" w:rsidP="00E16E7B">
      <w:pPr>
        <w:pStyle w:val="EHRBodytext"/>
        <w:ind w:left="0" w:firstLine="0"/>
        <w:sectPr w:rsidR="003A5BBF" w:rsidRPr="00576973" w:rsidSect="00176004">
          <w:pgSz w:w="11906" w:h="16838"/>
          <w:pgMar w:top="1134" w:right="1133" w:bottom="1135" w:left="1134" w:header="708" w:footer="305" w:gutter="0"/>
          <w:cols w:space="708"/>
          <w:docGrid w:linePitch="360"/>
        </w:sectPr>
      </w:pPr>
    </w:p>
    <w:p w14:paraId="5385350F" w14:textId="210AA47A" w:rsidR="00E16E7B" w:rsidRPr="00576973" w:rsidRDefault="00E16E7B" w:rsidP="00E16E7B">
      <w:pPr>
        <w:pStyle w:val="EHRMajorheading"/>
        <w:numPr>
          <w:ilvl w:val="0"/>
          <w:numId w:val="0"/>
        </w:numPr>
      </w:pPr>
      <w:bookmarkStart w:id="23" w:name="_Toc90912827"/>
      <w:bookmarkStart w:id="24" w:name="_Toc227685050"/>
      <w:bookmarkEnd w:id="23"/>
      <w:r w:rsidRPr="00576973">
        <w:lastRenderedPageBreak/>
        <w:t xml:space="preserve">PART ONE – Better Care Fund </w:t>
      </w:r>
      <w:r w:rsidR="00BB1672" w:rsidRPr="00576973">
        <w:t>Assistance</w:t>
      </w:r>
      <w:bookmarkEnd w:id="24"/>
    </w:p>
    <w:p w14:paraId="57D4C0DE" w14:textId="2428FD2C" w:rsidR="001C3357" w:rsidRPr="00576973" w:rsidRDefault="001C3357" w:rsidP="00166586">
      <w:pPr>
        <w:pStyle w:val="EHRMajorheading"/>
      </w:pPr>
      <w:bookmarkStart w:id="25" w:name="_Toc227685051"/>
      <w:r w:rsidRPr="00576973">
        <w:t>Mandatory Disabled Facilities Grants</w:t>
      </w:r>
      <w:bookmarkEnd w:id="25"/>
    </w:p>
    <w:p w14:paraId="17F7FA10" w14:textId="77777777" w:rsidR="001C3357" w:rsidRPr="00576973" w:rsidRDefault="001C3357" w:rsidP="00166586">
      <w:pPr>
        <w:pStyle w:val="EHR-Sub-heading1"/>
      </w:pPr>
      <w:bookmarkStart w:id="26" w:name="_Toc227685052"/>
      <w:r w:rsidRPr="00576973">
        <w:t>Background</w:t>
      </w:r>
      <w:bookmarkEnd w:id="26"/>
    </w:p>
    <w:p w14:paraId="1F41037E" w14:textId="138B31A3" w:rsidR="001C3357" w:rsidRPr="00576973" w:rsidRDefault="00A922C3" w:rsidP="001C3357">
      <w:pPr>
        <w:pStyle w:val="EHRBodytext"/>
      </w:pPr>
      <w:r w:rsidRPr="00576973">
        <w:t>4.1.1</w:t>
      </w:r>
      <w:r w:rsidRPr="00576973">
        <w:tab/>
      </w:r>
      <w:r w:rsidR="001C3357" w:rsidRPr="00576973">
        <w:t>The delivery of the disabled facilities grant programme is mandatory and a statutory function of the local housing authority. The delivery of this function is governed by the Housing Grants, Construction and Regeneration Act 1996.</w:t>
      </w:r>
    </w:p>
    <w:p w14:paraId="1C2FBDC9" w14:textId="77777777" w:rsidR="001C3357" w:rsidRPr="00576973" w:rsidRDefault="001C3357" w:rsidP="00166586">
      <w:pPr>
        <w:pStyle w:val="EHR-Sub-heading1"/>
      </w:pPr>
      <w:bookmarkStart w:id="27" w:name="_Toc227685053"/>
      <w:r w:rsidRPr="00576973">
        <w:t>Eligibility</w:t>
      </w:r>
      <w:bookmarkEnd w:id="27"/>
    </w:p>
    <w:p w14:paraId="6E9086A8" w14:textId="4BF67C77" w:rsidR="001C3357" w:rsidRPr="00576973" w:rsidRDefault="00A922C3" w:rsidP="001C3357">
      <w:pPr>
        <w:pStyle w:val="EHRBodytext"/>
      </w:pPr>
      <w:r w:rsidRPr="00576973">
        <w:t>4.2.1</w:t>
      </w:r>
      <w:r w:rsidRPr="00576973">
        <w:tab/>
      </w:r>
      <w:r w:rsidR="001C3357" w:rsidRPr="00576973">
        <w:t xml:space="preserve">Any disabled </w:t>
      </w:r>
      <w:r w:rsidR="00261776" w:rsidRPr="00576973">
        <w:t>resident</w:t>
      </w:r>
      <w:r w:rsidR="001C3357" w:rsidRPr="00576973">
        <w:t xml:space="preserve"> seeking financial assistance with the cost of adaptations to their home must be assessed by an Occupational Therapist (OT) working on behalf of</w:t>
      </w:r>
      <w:r w:rsidR="000D6FA4" w:rsidRPr="00576973">
        <w:t>, in consultation with</w:t>
      </w:r>
      <w:r w:rsidR="001C3357" w:rsidRPr="00576973">
        <w:t xml:space="preserve">, or </w:t>
      </w:r>
      <w:r w:rsidR="000D6FA4" w:rsidRPr="00576973">
        <w:t xml:space="preserve">otherwise </w:t>
      </w:r>
      <w:r w:rsidR="001C3357" w:rsidRPr="00576973">
        <w:t xml:space="preserve">approved by Devon County Council. </w:t>
      </w:r>
    </w:p>
    <w:p w14:paraId="5B523C48" w14:textId="0BFCBC7F" w:rsidR="002F09E4" w:rsidRPr="00576973" w:rsidRDefault="00A922C3" w:rsidP="002F09E4">
      <w:pPr>
        <w:pStyle w:val="EHRBodytext"/>
      </w:pPr>
      <w:r w:rsidRPr="00576973">
        <w:t>4.2.2</w:t>
      </w:r>
      <w:r w:rsidRPr="00576973">
        <w:tab/>
      </w:r>
      <w:r w:rsidR="002F09E4" w:rsidRPr="00576973">
        <w:t>For the purposes of the D</w:t>
      </w:r>
      <w:r w:rsidR="00E0134C" w:rsidRPr="00576973">
        <w:t xml:space="preserve">isabled </w:t>
      </w:r>
      <w:r w:rsidR="00E55DF3" w:rsidRPr="00576973">
        <w:t>Facilities</w:t>
      </w:r>
      <w:r w:rsidR="00E0134C" w:rsidRPr="00576973">
        <w:t xml:space="preserve"> </w:t>
      </w:r>
      <w:r w:rsidR="002F09E4" w:rsidRPr="00576973">
        <w:t>G</w:t>
      </w:r>
      <w:r w:rsidR="00E0134C" w:rsidRPr="00576973">
        <w:t>rant</w:t>
      </w:r>
      <w:r w:rsidR="002F09E4" w:rsidRPr="00576973">
        <w:t xml:space="preserve"> a person is considered disabled if they meet any of the following criteria:</w:t>
      </w:r>
    </w:p>
    <w:p w14:paraId="7CDF77B6" w14:textId="77777777" w:rsidR="002F09E4" w:rsidRPr="00576973" w:rsidRDefault="002F09E4" w:rsidP="00326D74">
      <w:pPr>
        <w:pStyle w:val="EHRBulletlist"/>
        <w:numPr>
          <w:ilvl w:val="0"/>
          <w:numId w:val="15"/>
        </w:numPr>
      </w:pPr>
      <w:r w:rsidRPr="00576973">
        <w:t>their sight, hearing or speech is substantially impaired,</w:t>
      </w:r>
    </w:p>
    <w:p w14:paraId="24006DFD" w14:textId="3564A207" w:rsidR="002F09E4" w:rsidRPr="00576973" w:rsidRDefault="00DF0E6E" w:rsidP="00326D74">
      <w:pPr>
        <w:pStyle w:val="EHRBulletlist"/>
        <w:numPr>
          <w:ilvl w:val="0"/>
          <w:numId w:val="15"/>
        </w:numPr>
      </w:pPr>
      <w:r w:rsidRPr="00576973">
        <w:t xml:space="preserve">they have </w:t>
      </w:r>
      <w:r w:rsidR="002F09E4" w:rsidRPr="00576973">
        <w:t>a mental disorder or impairment of any kind, or</w:t>
      </w:r>
    </w:p>
    <w:p w14:paraId="3E424D8F" w14:textId="074BE5F3" w:rsidR="002F09E4" w:rsidRPr="00576973" w:rsidRDefault="002F09E4" w:rsidP="00326D74">
      <w:pPr>
        <w:pStyle w:val="EHRBulletlist"/>
        <w:numPr>
          <w:ilvl w:val="0"/>
          <w:numId w:val="15"/>
        </w:numPr>
      </w:pPr>
      <w:r w:rsidRPr="00576973">
        <w:t>they are physically substantially disabled by illness, injury, impairment present since birth, or otherwise.</w:t>
      </w:r>
    </w:p>
    <w:p w14:paraId="673CFE40" w14:textId="48A1B580" w:rsidR="001C3357" w:rsidRPr="00576973" w:rsidRDefault="00A922C3" w:rsidP="001C3357">
      <w:pPr>
        <w:pStyle w:val="EHRBodytext"/>
      </w:pPr>
      <w:r w:rsidRPr="00576973">
        <w:t>4.2.3</w:t>
      </w:r>
      <w:r w:rsidRPr="00576973">
        <w:tab/>
      </w:r>
      <w:r w:rsidR="001C3357" w:rsidRPr="00576973">
        <w:t>A person under the age of eighteen shall be considered disabled if:</w:t>
      </w:r>
    </w:p>
    <w:p w14:paraId="29F2CED8" w14:textId="77777777" w:rsidR="001C3357" w:rsidRPr="00576973" w:rsidRDefault="001C3357" w:rsidP="00326D74">
      <w:pPr>
        <w:pStyle w:val="EHRBulletlist"/>
        <w:numPr>
          <w:ilvl w:val="0"/>
          <w:numId w:val="16"/>
        </w:numPr>
      </w:pPr>
      <w:r w:rsidRPr="00576973">
        <w:t>they are on a register of disabled children maintained under paragraph 2 of Schedule 2 to the Children Act 1989, or</w:t>
      </w:r>
    </w:p>
    <w:p w14:paraId="62F5F607" w14:textId="77777777" w:rsidR="001C3357" w:rsidRPr="00576973" w:rsidRDefault="001C3357" w:rsidP="00326D74">
      <w:pPr>
        <w:pStyle w:val="EHRBulletlist"/>
        <w:numPr>
          <w:ilvl w:val="0"/>
          <w:numId w:val="16"/>
        </w:numPr>
      </w:pPr>
      <w:r w:rsidRPr="00576973">
        <w:t>they are in the opinion of the social services authority a disabled child as defined for the purposes of Part III of the Children Act 1989 (local authority support for children and their families).</w:t>
      </w:r>
    </w:p>
    <w:p w14:paraId="10EC6847" w14:textId="7FDD8351" w:rsidR="001C3357" w:rsidRPr="00576973" w:rsidRDefault="00A922C3" w:rsidP="001C3357">
      <w:pPr>
        <w:pStyle w:val="EHRBodytext"/>
      </w:pPr>
      <w:r w:rsidRPr="00576973">
        <w:t>4.2.4</w:t>
      </w:r>
      <w:r w:rsidRPr="00576973">
        <w:tab/>
      </w:r>
      <w:r w:rsidR="00A82034" w:rsidRPr="00576973">
        <w:t>All owners, tenants, licensees or occupiers who meet the above criteria are eligible to apply for a Disabled Facilities Grant to provide adaptations for a disabled person residing at the property.</w:t>
      </w:r>
      <w:r w:rsidR="001C3357" w:rsidRPr="00576973">
        <w:t xml:space="preserve"> </w:t>
      </w:r>
      <w:r w:rsidR="00867DD0" w:rsidRPr="00576973">
        <w:t xml:space="preserve">However, each application must be assessed against the conditions described in 4.3 and may result in grant funding being unavailable. </w:t>
      </w:r>
    </w:p>
    <w:p w14:paraId="58691753" w14:textId="77777777" w:rsidR="001C3357" w:rsidRPr="00576973" w:rsidRDefault="001C3357" w:rsidP="00166586">
      <w:pPr>
        <w:pStyle w:val="EHR-Sub-heading1"/>
      </w:pPr>
      <w:bookmarkStart w:id="28" w:name="_Toc227685054"/>
      <w:r w:rsidRPr="00576973">
        <w:t>Conditions</w:t>
      </w:r>
      <w:bookmarkEnd w:id="28"/>
    </w:p>
    <w:p w14:paraId="17CCA582" w14:textId="01C15428" w:rsidR="00B16804" w:rsidRPr="00576973" w:rsidRDefault="001C3357" w:rsidP="00326D74">
      <w:pPr>
        <w:pStyle w:val="EHRBodytext"/>
        <w:numPr>
          <w:ilvl w:val="2"/>
          <w:numId w:val="12"/>
        </w:numPr>
      </w:pPr>
      <w:r w:rsidRPr="00576973">
        <w:t>All grants other than those for children</w:t>
      </w:r>
      <w:r w:rsidR="00186E0D" w:rsidRPr="00576973">
        <w:t xml:space="preserve"> </w:t>
      </w:r>
      <w:r w:rsidRPr="00576973">
        <w:t xml:space="preserve">are subject to a test of financial resources, which is prescribed by The Housing Renewal Grants Regulations </w:t>
      </w:r>
      <w:r w:rsidRPr="00576973">
        <w:lastRenderedPageBreak/>
        <w:t xml:space="preserve">1996. </w:t>
      </w:r>
      <w:r w:rsidR="00867DD0" w:rsidRPr="00576973">
        <w:t>Those assessed as having the means to afford their own adaptations through this process may not receive financial assistance.</w:t>
      </w:r>
    </w:p>
    <w:p w14:paraId="0E72E3D6" w14:textId="0A74F695" w:rsidR="00867DD0" w:rsidRPr="00576973" w:rsidRDefault="00867DD0" w:rsidP="00326D74">
      <w:pPr>
        <w:pStyle w:val="EHRBodytext"/>
        <w:numPr>
          <w:ilvl w:val="2"/>
          <w:numId w:val="12"/>
        </w:numPr>
      </w:pPr>
      <w:r w:rsidRPr="00576973">
        <w:t xml:space="preserve">Where the financial assessment identifies that the disabled person has a contribution, they will be expected to fund the works or part of themselves. In some </w:t>
      </w:r>
      <w:proofErr w:type="gramStart"/>
      <w:r w:rsidRPr="00576973">
        <w:t>cases</w:t>
      </w:r>
      <w:proofErr w:type="gramEnd"/>
      <w:r w:rsidRPr="00576973">
        <w:t xml:space="preserve"> the disabled person may be able to apply for a discretionary grant to cover the whole or part of the contribution (</w:t>
      </w:r>
      <w:r w:rsidRPr="004C6FC0">
        <w:t>section 8</w:t>
      </w:r>
      <w:r w:rsidRPr="00576973">
        <w:t xml:space="preserve"> of this policy).</w:t>
      </w:r>
    </w:p>
    <w:p w14:paraId="07E269EF" w14:textId="1E11D9FD" w:rsidR="009C3766" w:rsidRPr="00576973" w:rsidRDefault="009C3766" w:rsidP="00326D74">
      <w:pPr>
        <w:pStyle w:val="EHRBodytext"/>
        <w:numPr>
          <w:ilvl w:val="2"/>
          <w:numId w:val="12"/>
        </w:numPr>
      </w:pPr>
      <w:r w:rsidRPr="00576973">
        <w:t>Subject to conditions, a loan from Lendology Community Interest Company may be available to cover an assessed financial contribution where discretionary grants are unavailable.</w:t>
      </w:r>
    </w:p>
    <w:p w14:paraId="43CA8CA8" w14:textId="1D002C86" w:rsidR="002F09E4" w:rsidRPr="00576973" w:rsidRDefault="00A922C3" w:rsidP="000D6FA4">
      <w:pPr>
        <w:pStyle w:val="EHRBodytext"/>
      </w:pPr>
      <w:r w:rsidRPr="00576973">
        <w:t>4.3.</w:t>
      </w:r>
      <w:r w:rsidR="00050463" w:rsidRPr="00576973">
        <w:t>4</w:t>
      </w:r>
      <w:r w:rsidRPr="00576973">
        <w:tab/>
      </w:r>
      <w:r w:rsidR="000D6FA4" w:rsidRPr="00576973">
        <w:t>At the time of writing, t</w:t>
      </w:r>
      <w:r w:rsidR="002F09E4" w:rsidRPr="00576973">
        <w:t>he grant maximum</w:t>
      </w:r>
      <w:r w:rsidR="000D6FA4" w:rsidRPr="00576973">
        <w:t xml:space="preserve"> in England</w:t>
      </w:r>
      <w:r w:rsidR="002F09E4" w:rsidRPr="00576973">
        <w:t xml:space="preserve"> is £30,000</w:t>
      </w:r>
      <w:r w:rsidR="00E607B7" w:rsidRPr="00576973">
        <w:t>. This is set by Government</w:t>
      </w:r>
      <w:r w:rsidR="000D6FA4" w:rsidRPr="00576973">
        <w:t xml:space="preserve"> and is subject to occasional review. If the grant maximum is reviewed, this policy will adopt the new grant maximum for England, as stated here: </w:t>
      </w:r>
      <w:hyperlink r:id="rId16" w:history="1">
        <w:r w:rsidR="000D6FA4" w:rsidRPr="00576973">
          <w:rPr>
            <w:rStyle w:val="Hyperlink"/>
          </w:rPr>
          <w:t>https://www.gov.uk/disabled-facilities-grants/what-youll-get</w:t>
        </w:r>
      </w:hyperlink>
      <w:r w:rsidR="00EA002D" w:rsidRPr="00576973">
        <w:t>, or other official UK Government source.</w:t>
      </w:r>
    </w:p>
    <w:p w14:paraId="60C732A3" w14:textId="5E09ABE2" w:rsidR="001C3357" w:rsidRPr="00576973" w:rsidRDefault="00A922C3" w:rsidP="00B16804">
      <w:pPr>
        <w:pStyle w:val="EHRBodytext"/>
      </w:pPr>
      <w:r w:rsidRPr="00576973">
        <w:t>4.3.</w:t>
      </w:r>
      <w:r w:rsidR="00050463" w:rsidRPr="00576973">
        <w:t>5</w:t>
      </w:r>
      <w:r w:rsidRPr="00576973">
        <w:tab/>
      </w:r>
      <w:r w:rsidR="002F09E4" w:rsidRPr="00576973">
        <w:t>T</w:t>
      </w:r>
      <w:r w:rsidR="001C3357" w:rsidRPr="00576973">
        <w:t xml:space="preserve">he disabled person must intend to occupy the property as their only or main residence for a period of five years after the works are complete (or such shorter period as the person’s health or other relevant circumstances permit). </w:t>
      </w:r>
    </w:p>
    <w:p w14:paraId="54EE8A74" w14:textId="2F00BEF5" w:rsidR="001C3357" w:rsidRPr="00576973" w:rsidRDefault="00A922C3" w:rsidP="001C3357">
      <w:pPr>
        <w:pStyle w:val="EHRBodytext"/>
      </w:pPr>
      <w:r w:rsidRPr="00576973">
        <w:t>4.3.</w:t>
      </w:r>
      <w:r w:rsidR="00050463" w:rsidRPr="00576973">
        <w:t>6</w:t>
      </w:r>
      <w:r w:rsidRPr="00576973">
        <w:tab/>
      </w:r>
      <w:r w:rsidR="001C3357" w:rsidRPr="00576973">
        <w:t xml:space="preserve">In order to make an application the </w:t>
      </w:r>
      <w:r w:rsidR="00944143" w:rsidRPr="00576973">
        <w:t>applicant</w:t>
      </w:r>
      <w:r w:rsidR="001C3357" w:rsidRPr="00576973">
        <w:t xml:space="preserve"> must supply the following:</w:t>
      </w:r>
    </w:p>
    <w:p w14:paraId="5E426BEA" w14:textId="77777777" w:rsidR="001C3357" w:rsidRPr="00576973" w:rsidRDefault="001C3357" w:rsidP="00326D74">
      <w:pPr>
        <w:pStyle w:val="EHRBulletlist"/>
        <w:numPr>
          <w:ilvl w:val="0"/>
          <w:numId w:val="17"/>
        </w:numPr>
      </w:pPr>
      <w:r w:rsidRPr="00576973">
        <w:t>A completed and signed application form</w:t>
      </w:r>
    </w:p>
    <w:p w14:paraId="3532DFCD" w14:textId="3CEEBA66" w:rsidR="001C3357" w:rsidRPr="00576973" w:rsidRDefault="001C3357" w:rsidP="00326D74">
      <w:pPr>
        <w:pStyle w:val="EHRBulletlist"/>
        <w:numPr>
          <w:ilvl w:val="0"/>
          <w:numId w:val="17"/>
        </w:numPr>
      </w:pPr>
      <w:r w:rsidRPr="00576973">
        <w:t xml:space="preserve">Evidence of </w:t>
      </w:r>
      <w:r w:rsidR="00F03141" w:rsidRPr="00576973">
        <w:t xml:space="preserve">the disabled persons </w:t>
      </w:r>
      <w:r w:rsidRPr="00576973">
        <w:t>financial situation</w:t>
      </w:r>
    </w:p>
    <w:p w14:paraId="7BC0959C" w14:textId="77777777" w:rsidR="001C3357" w:rsidRPr="00576973" w:rsidRDefault="001C3357" w:rsidP="00326D74">
      <w:pPr>
        <w:pStyle w:val="EHRBulletlist"/>
        <w:numPr>
          <w:ilvl w:val="0"/>
          <w:numId w:val="17"/>
        </w:numPr>
      </w:pPr>
      <w:r w:rsidRPr="00576973">
        <w:t>Evidence of ownership of the property or the right to reside at the property</w:t>
      </w:r>
    </w:p>
    <w:p w14:paraId="26386F38" w14:textId="44BD2BB9" w:rsidR="001C3357" w:rsidRPr="00576973" w:rsidRDefault="001C3357" w:rsidP="00326D74">
      <w:pPr>
        <w:pStyle w:val="EHRBulletlist"/>
        <w:numPr>
          <w:ilvl w:val="0"/>
          <w:numId w:val="17"/>
        </w:numPr>
      </w:pPr>
      <w:r w:rsidRPr="00576973">
        <w:t>Permission for the works to be carried out</w:t>
      </w:r>
      <w:r w:rsidR="00F30EF4" w:rsidRPr="00576973">
        <w:t xml:space="preserve"> (if applicable)</w:t>
      </w:r>
    </w:p>
    <w:p w14:paraId="5E0F8066" w14:textId="737A3D34" w:rsidR="001C3357" w:rsidRPr="00576973" w:rsidRDefault="00F30EF4" w:rsidP="00326D74">
      <w:pPr>
        <w:pStyle w:val="EHRBulletlist"/>
        <w:numPr>
          <w:ilvl w:val="0"/>
          <w:numId w:val="17"/>
        </w:numPr>
      </w:pPr>
      <w:r w:rsidRPr="00576973">
        <w:t>For more complex works; a</w:t>
      </w:r>
      <w:r w:rsidR="001C3357" w:rsidRPr="00576973">
        <w:t xml:space="preserve"> detailed schedule of works and plans that must be agreed by the council</w:t>
      </w:r>
      <w:r w:rsidR="003A45F2" w:rsidRPr="00576973">
        <w:t xml:space="preserve"> and OT as appropriate.</w:t>
      </w:r>
    </w:p>
    <w:p w14:paraId="13BDA6B8" w14:textId="3DCFE598" w:rsidR="001C3357" w:rsidRPr="00576973" w:rsidRDefault="001C3357" w:rsidP="00326D74">
      <w:pPr>
        <w:pStyle w:val="EHRBulletlist"/>
        <w:numPr>
          <w:ilvl w:val="0"/>
          <w:numId w:val="17"/>
        </w:numPr>
      </w:pPr>
      <w:r w:rsidRPr="00576973">
        <w:t>Any planning</w:t>
      </w:r>
      <w:r w:rsidR="00F03141" w:rsidRPr="00576973">
        <w:t>, listed building or</w:t>
      </w:r>
      <w:r w:rsidRPr="00576973">
        <w:t xml:space="preserve"> building regulation approvals</w:t>
      </w:r>
    </w:p>
    <w:p w14:paraId="6DB19644" w14:textId="52D19CAC" w:rsidR="001C3357" w:rsidRPr="00576973" w:rsidRDefault="71E77A48" w:rsidP="00326D74">
      <w:pPr>
        <w:pStyle w:val="EHRBulletlist"/>
        <w:numPr>
          <w:ilvl w:val="0"/>
          <w:numId w:val="17"/>
        </w:numPr>
      </w:pPr>
      <w:r w:rsidRPr="00576973">
        <w:t xml:space="preserve">A minimum of two quotes </w:t>
      </w:r>
      <w:r w:rsidR="001C3357" w:rsidRPr="00576973">
        <w:t>for the works unless using an agreed procurement framework.</w:t>
      </w:r>
    </w:p>
    <w:p w14:paraId="1F9812A2" w14:textId="128DC2A2" w:rsidR="0031165A" w:rsidRPr="00576973" w:rsidRDefault="00A922C3" w:rsidP="001C3357">
      <w:pPr>
        <w:pStyle w:val="EHRBodytext"/>
      </w:pPr>
      <w:r w:rsidRPr="00576973">
        <w:t>4.3.</w:t>
      </w:r>
      <w:r w:rsidR="00050463" w:rsidRPr="00576973">
        <w:t>7</w:t>
      </w:r>
      <w:r w:rsidRPr="00576973">
        <w:tab/>
      </w:r>
      <w:r w:rsidR="0031165A" w:rsidRPr="00576973">
        <w:t xml:space="preserve">The applicant must have permission from the owner of the property for the work to be carried out. The council will require an owner’s </w:t>
      </w:r>
      <w:r w:rsidR="004C6FC0" w:rsidRPr="00576973">
        <w:t>certificate that</w:t>
      </w:r>
      <w:r w:rsidR="00E2545F" w:rsidRPr="00576973">
        <w:t xml:space="preserve"> agrees for the work to be undertaken and confirms that the disabled person can reside at the property for five years after the works are complete</w:t>
      </w:r>
    </w:p>
    <w:p w14:paraId="50DE9C19" w14:textId="5C41841D" w:rsidR="001C3357" w:rsidRPr="00576973" w:rsidRDefault="0031165A" w:rsidP="001C3357">
      <w:pPr>
        <w:pStyle w:val="EHRBodytext"/>
      </w:pPr>
      <w:r w:rsidRPr="00576973">
        <w:t>4.3.</w:t>
      </w:r>
      <w:r w:rsidR="00050463" w:rsidRPr="00576973">
        <w:t>8</w:t>
      </w:r>
      <w:r w:rsidRPr="00576973">
        <w:t xml:space="preserve"> </w:t>
      </w:r>
      <w:r w:rsidRPr="00576973">
        <w:tab/>
      </w:r>
      <w:r w:rsidR="001C3357" w:rsidRPr="00576973">
        <w:t>Only the works agreed by the council will be covered by the grant.</w:t>
      </w:r>
    </w:p>
    <w:p w14:paraId="07174C6B" w14:textId="74F40C3D" w:rsidR="001C3357" w:rsidRPr="00576973" w:rsidRDefault="0031165A" w:rsidP="001C3357">
      <w:pPr>
        <w:pStyle w:val="EHRBodytext"/>
      </w:pPr>
      <w:r w:rsidRPr="00576973">
        <w:t>4.3.</w:t>
      </w:r>
      <w:r w:rsidR="00050463" w:rsidRPr="00576973">
        <w:t>9</w:t>
      </w:r>
      <w:r w:rsidRPr="00576973">
        <w:tab/>
      </w:r>
      <w:r w:rsidR="001C3357" w:rsidRPr="00576973">
        <w:t>If the grant is approved there are 12 months to</w:t>
      </w:r>
      <w:r w:rsidR="009C3766" w:rsidRPr="00576973">
        <w:t xml:space="preserve"> begin and where possible</w:t>
      </w:r>
      <w:r w:rsidR="001C3357" w:rsidRPr="00576973">
        <w:t xml:space="preserve"> complete the works</w:t>
      </w:r>
      <w:r w:rsidR="003A45F2" w:rsidRPr="00576973">
        <w:t xml:space="preserve"> from the date of approval</w:t>
      </w:r>
      <w:r w:rsidR="001C3357" w:rsidRPr="00576973">
        <w:t>.</w:t>
      </w:r>
      <w:r w:rsidR="009C3766" w:rsidRPr="00576973">
        <w:t xml:space="preserve"> Where works are likely to take longer than 12 months, a request for an extension of time must be submitted to the council.</w:t>
      </w:r>
    </w:p>
    <w:p w14:paraId="23DB567A" w14:textId="77DCA735" w:rsidR="001C3357" w:rsidRPr="00576973" w:rsidRDefault="0031165A" w:rsidP="001C3357">
      <w:pPr>
        <w:pStyle w:val="EHRBodytext"/>
      </w:pPr>
      <w:r w:rsidRPr="00576973">
        <w:t>4.3.</w:t>
      </w:r>
      <w:r w:rsidR="00050463" w:rsidRPr="00576973">
        <w:t>10</w:t>
      </w:r>
      <w:r w:rsidR="00A922C3" w:rsidRPr="00576973">
        <w:tab/>
      </w:r>
      <w:r w:rsidR="001C3357" w:rsidRPr="00576973">
        <w:t>The works must be completed by the contractor stated on the approval document</w:t>
      </w:r>
      <w:r w:rsidR="003A45F2" w:rsidRPr="00576973">
        <w:t>.</w:t>
      </w:r>
    </w:p>
    <w:p w14:paraId="3091433D" w14:textId="47C5417A" w:rsidR="001C3357" w:rsidRPr="00576973" w:rsidRDefault="0031165A" w:rsidP="001C3357">
      <w:pPr>
        <w:pStyle w:val="EHRBodytext"/>
      </w:pPr>
      <w:r w:rsidRPr="00576973">
        <w:lastRenderedPageBreak/>
        <w:t>4.3.</w:t>
      </w:r>
      <w:r w:rsidR="00050463" w:rsidRPr="00576973">
        <w:t>11</w:t>
      </w:r>
      <w:r w:rsidR="00A922C3" w:rsidRPr="00576973">
        <w:tab/>
      </w:r>
      <w:r w:rsidR="001C3357" w:rsidRPr="00576973">
        <w:t xml:space="preserve">No grant works should proceed until the grant application has been </w:t>
      </w:r>
      <w:r w:rsidR="003A45F2" w:rsidRPr="00576973">
        <w:t xml:space="preserve">approved and all relevant </w:t>
      </w:r>
      <w:r w:rsidR="009C3766" w:rsidRPr="00576973">
        <w:t>p</w:t>
      </w:r>
      <w:r w:rsidR="001C3357" w:rsidRPr="00576973">
        <w:t xml:space="preserve">lanning, </w:t>
      </w:r>
      <w:r w:rsidR="009C3766" w:rsidRPr="00576973">
        <w:t>listed building, b</w:t>
      </w:r>
      <w:r w:rsidR="001C3357" w:rsidRPr="00576973">
        <w:t xml:space="preserve">uilding </w:t>
      </w:r>
      <w:r w:rsidR="009C3766" w:rsidRPr="00576973">
        <w:t>r</w:t>
      </w:r>
      <w:r w:rsidR="001C3357" w:rsidRPr="00576973">
        <w:t>egulation or landlord approval</w:t>
      </w:r>
      <w:r w:rsidR="003A45F2" w:rsidRPr="00576973">
        <w:t>s have</w:t>
      </w:r>
      <w:r w:rsidR="001C3357" w:rsidRPr="00576973">
        <w:t xml:space="preserve"> been obtained.</w:t>
      </w:r>
    </w:p>
    <w:p w14:paraId="4FCD487C" w14:textId="1A5F479A" w:rsidR="001C3357" w:rsidRPr="00576973" w:rsidRDefault="0031165A" w:rsidP="001C3357">
      <w:pPr>
        <w:pStyle w:val="EHRBodytext"/>
      </w:pPr>
      <w:r w:rsidRPr="00576973">
        <w:t>4.3.</w:t>
      </w:r>
      <w:r w:rsidR="00050463" w:rsidRPr="00576973">
        <w:t>12</w:t>
      </w:r>
      <w:r w:rsidRPr="00576973">
        <w:tab/>
      </w:r>
      <w:r w:rsidR="001C3357" w:rsidRPr="00576973">
        <w:t xml:space="preserve">If the applicant has a financial contribution </w:t>
      </w:r>
      <w:r w:rsidR="00F30EF4" w:rsidRPr="00576973">
        <w:t xml:space="preserve">towards the cost of adaptations </w:t>
      </w:r>
      <w:r w:rsidR="001C3357" w:rsidRPr="00576973">
        <w:t>they must ensure they have funds in place to cover their share of the costs before the work begins on site.</w:t>
      </w:r>
      <w:r w:rsidR="473BA4E3" w:rsidRPr="00576973">
        <w:t xml:space="preserve"> The applicant will be liable for any unpaid invoices once the grant has been paid.</w:t>
      </w:r>
    </w:p>
    <w:p w14:paraId="1162A846" w14:textId="63706916" w:rsidR="001C3357" w:rsidRPr="00576973" w:rsidRDefault="0031165A" w:rsidP="001C3357">
      <w:pPr>
        <w:pStyle w:val="EHRBodytext"/>
      </w:pPr>
      <w:r w:rsidRPr="00576973">
        <w:t>4.3.1</w:t>
      </w:r>
      <w:r w:rsidR="00050463" w:rsidRPr="00576973">
        <w:t>3</w:t>
      </w:r>
      <w:r w:rsidR="00A922C3" w:rsidRPr="00576973">
        <w:tab/>
      </w:r>
      <w:r w:rsidR="001C3357" w:rsidRPr="00576973">
        <w:t xml:space="preserve">Unforeseen and additional costs will only be paid for where they are necessary </w:t>
      </w:r>
      <w:proofErr w:type="gramStart"/>
      <w:r w:rsidR="003A45F2" w:rsidRPr="00576973">
        <w:t xml:space="preserve">in order </w:t>
      </w:r>
      <w:r w:rsidR="001C3357" w:rsidRPr="00576973">
        <w:t>to</w:t>
      </w:r>
      <w:proofErr w:type="gramEnd"/>
      <w:r w:rsidR="001C3357" w:rsidRPr="00576973">
        <w:t xml:space="preserve"> complete the adaptation and must be agreed by the council before they are undertaken.</w:t>
      </w:r>
    </w:p>
    <w:p w14:paraId="10DE3623" w14:textId="5C09E7AB" w:rsidR="001C3357" w:rsidRPr="00576973" w:rsidRDefault="0031165A" w:rsidP="001C3357">
      <w:pPr>
        <w:pStyle w:val="EHRBodytext"/>
      </w:pPr>
      <w:r w:rsidRPr="00576973">
        <w:t>4.3.1</w:t>
      </w:r>
      <w:r w:rsidR="00050463" w:rsidRPr="00576973">
        <w:t>4</w:t>
      </w:r>
      <w:r w:rsidR="00A922C3" w:rsidRPr="00576973">
        <w:tab/>
      </w:r>
      <w:r w:rsidR="003A45F2" w:rsidRPr="00576973">
        <w:t>In some cases a local charge may be applied (refer to 4.3.1</w:t>
      </w:r>
      <w:r w:rsidR="009D7FA3" w:rsidRPr="00576973">
        <w:t>8</w:t>
      </w:r>
      <w:r w:rsidR="003A45F2" w:rsidRPr="00576973">
        <w:t xml:space="preserve">) when the grant is complete. </w:t>
      </w:r>
      <w:r w:rsidR="001C3357" w:rsidRPr="00576973">
        <w:t>Any increase in the grant</w:t>
      </w:r>
      <w:r w:rsidR="003A45F2" w:rsidRPr="00576973">
        <w:t xml:space="preserve"> amount awarded</w:t>
      </w:r>
      <w:r w:rsidR="001C3357" w:rsidRPr="00576973">
        <w:t xml:space="preserve"> may have an impact on the </w:t>
      </w:r>
      <w:r w:rsidR="003A45F2" w:rsidRPr="00576973">
        <w:t xml:space="preserve">level of </w:t>
      </w:r>
      <w:r w:rsidR="001C3357" w:rsidRPr="00576973">
        <w:t>cha</w:t>
      </w:r>
      <w:r w:rsidR="00F30EF4" w:rsidRPr="00576973">
        <w:t>rge placed a</w:t>
      </w:r>
      <w:r w:rsidR="00DF30F3" w:rsidRPr="00576973">
        <w:t>gainst the property.</w:t>
      </w:r>
    </w:p>
    <w:p w14:paraId="37CF92BD" w14:textId="6FB999F5" w:rsidR="001C3357" w:rsidRPr="00576973" w:rsidRDefault="0031165A" w:rsidP="001C3357">
      <w:pPr>
        <w:pStyle w:val="EHRBodytext"/>
      </w:pPr>
      <w:r w:rsidRPr="00576973">
        <w:t>4.3.1</w:t>
      </w:r>
      <w:r w:rsidR="00050463" w:rsidRPr="00576973">
        <w:t>5</w:t>
      </w:r>
      <w:r w:rsidR="00A922C3" w:rsidRPr="00576973">
        <w:tab/>
      </w:r>
      <w:r w:rsidR="001C3357" w:rsidRPr="00576973">
        <w:t>Applicants who are successful in their application for assistance will be required to maintain the adaptation.</w:t>
      </w:r>
      <w:r w:rsidR="003A45F2" w:rsidRPr="00576973">
        <w:t xml:space="preserve"> The Council is not responsible for any maintenance or repair once the grant is complete.</w:t>
      </w:r>
    </w:p>
    <w:p w14:paraId="313D3514" w14:textId="5D53F4A2" w:rsidR="001C3357" w:rsidRPr="00576973" w:rsidRDefault="0031165A" w:rsidP="001C3357">
      <w:pPr>
        <w:pStyle w:val="EHRBodytext"/>
      </w:pPr>
      <w:r>
        <w:t>4.3.1</w:t>
      </w:r>
      <w:r w:rsidR="00050463">
        <w:t>6</w:t>
      </w:r>
      <w:r>
        <w:tab/>
      </w:r>
      <w:r w:rsidR="001C3357">
        <w:t xml:space="preserve">The contract for the works is the responsibility of the </w:t>
      </w:r>
      <w:r w:rsidR="7A35E54F">
        <w:t>applicant. The</w:t>
      </w:r>
      <w:r w:rsidR="226EA06F">
        <w:t xml:space="preserve"> applicant will be </w:t>
      </w:r>
      <w:r w:rsidR="3CC1CEC5">
        <w:t>responsible</w:t>
      </w:r>
      <w:r w:rsidR="226EA06F">
        <w:t xml:space="preserve"> for ensuring that the work is c</w:t>
      </w:r>
      <w:r w:rsidR="035292DB">
        <w:t>o</w:t>
      </w:r>
      <w:r w:rsidR="226EA06F">
        <w:t>mpleted to their satisfaction and all invoices are made out</w:t>
      </w:r>
      <w:r w:rsidR="561F6A69">
        <w:t xml:space="preserve"> to them and not the council.</w:t>
      </w:r>
      <w:r w:rsidR="365D1FE3">
        <w:t xml:space="preserve"> The applicant is also responsible for notifying the council when work is complete</w:t>
      </w:r>
      <w:r w:rsidR="00D17FCE">
        <w:t>.</w:t>
      </w:r>
      <w:r w:rsidR="365D1FE3">
        <w:t xml:space="preserve"> </w:t>
      </w:r>
    </w:p>
    <w:p w14:paraId="142A00A2" w14:textId="78DCCDD4" w:rsidR="001C3357" w:rsidRPr="00576973" w:rsidRDefault="0031165A" w:rsidP="001C3357">
      <w:pPr>
        <w:pStyle w:val="EHRBodytext"/>
      </w:pPr>
      <w:r w:rsidRPr="00576973">
        <w:t>4.3.1</w:t>
      </w:r>
      <w:r w:rsidR="00050463" w:rsidRPr="00576973">
        <w:t>7</w:t>
      </w:r>
      <w:r w:rsidR="00A922C3" w:rsidRPr="00576973">
        <w:tab/>
      </w:r>
      <w:r w:rsidR="00457118" w:rsidRPr="00576973">
        <w:t xml:space="preserve">In all but the most exceptional cases, </w:t>
      </w:r>
      <w:r w:rsidR="009E5D9D" w:rsidRPr="00576973">
        <w:t>the council</w:t>
      </w:r>
      <w:r w:rsidR="00457118" w:rsidRPr="00576973">
        <w:t xml:space="preserve"> will seek to pay any approved grant funds directly to</w:t>
      </w:r>
      <w:r w:rsidR="001C3357" w:rsidRPr="00576973">
        <w:t xml:space="preserve"> contractors</w:t>
      </w:r>
      <w:r w:rsidR="00457118" w:rsidRPr="00576973">
        <w:t xml:space="preserve"> on satisfactory completion of works. </w:t>
      </w:r>
      <w:r w:rsidR="001C3357" w:rsidRPr="00576973">
        <w:t xml:space="preserve"> </w:t>
      </w:r>
    </w:p>
    <w:p w14:paraId="54AF8FDF" w14:textId="7AFF1F81" w:rsidR="00D17FCE" w:rsidRDefault="0031165A" w:rsidP="001C3357">
      <w:pPr>
        <w:pStyle w:val="EHRBodytext"/>
      </w:pPr>
      <w:r w:rsidRPr="00576973">
        <w:t>4.3.1</w:t>
      </w:r>
      <w:r w:rsidR="00050463" w:rsidRPr="00576973">
        <w:t>8</w:t>
      </w:r>
      <w:r w:rsidRPr="00576973">
        <w:tab/>
      </w:r>
      <w:r w:rsidR="00D17FCE">
        <w:t>G</w:t>
      </w:r>
      <w:r w:rsidR="001C3357" w:rsidRPr="00576973">
        <w:t xml:space="preserve">rant will </w:t>
      </w:r>
      <w:r w:rsidR="15286528" w:rsidRPr="00576973">
        <w:t xml:space="preserve">not </w:t>
      </w:r>
      <w:r w:rsidR="001C3357" w:rsidRPr="00576973">
        <w:t xml:space="preserve">be paid until </w:t>
      </w:r>
      <w:r w:rsidR="514531F1" w:rsidRPr="00576973">
        <w:t xml:space="preserve">the Council are satisfied that the work is complete to the </w:t>
      </w:r>
      <w:r w:rsidR="778CCC34" w:rsidRPr="00576973">
        <w:t>standard</w:t>
      </w:r>
      <w:r w:rsidR="514531F1" w:rsidRPr="00576973">
        <w:t xml:space="preserve"> expected, that </w:t>
      </w:r>
      <w:r w:rsidR="001C3357" w:rsidRPr="00576973">
        <w:t>a</w:t>
      </w:r>
      <w:r w:rsidR="61C03CF0" w:rsidRPr="00576973">
        <w:t xml:space="preserve">n </w:t>
      </w:r>
      <w:r w:rsidR="2345F22E" w:rsidRPr="00576973">
        <w:t>appropriate</w:t>
      </w:r>
      <w:r w:rsidR="61C03CF0" w:rsidRPr="00576973">
        <w:t xml:space="preserve"> </w:t>
      </w:r>
      <w:r w:rsidR="001C3357" w:rsidRPr="00576973">
        <w:t xml:space="preserve">invoice has been </w:t>
      </w:r>
      <w:proofErr w:type="gramStart"/>
      <w:r w:rsidR="001C3357" w:rsidRPr="00576973">
        <w:t>received</w:t>
      </w:r>
      <w:proofErr w:type="gramEnd"/>
      <w:r w:rsidR="001C3357" w:rsidRPr="00576973">
        <w:t xml:space="preserve"> and</w:t>
      </w:r>
      <w:r w:rsidR="6DFB3056" w:rsidRPr="00576973">
        <w:t xml:space="preserve"> a signed grant claim form has been submitted by the applicant. </w:t>
      </w:r>
    </w:p>
    <w:p w14:paraId="4BC9583F" w14:textId="7B1222CD" w:rsidR="001C3357" w:rsidRPr="00576973" w:rsidRDefault="0031165A" w:rsidP="001C3357">
      <w:pPr>
        <w:pStyle w:val="EHRBodytext"/>
      </w:pPr>
      <w:r w:rsidRPr="00576973">
        <w:t>4.3.1</w:t>
      </w:r>
      <w:r w:rsidR="00050463" w:rsidRPr="00576973">
        <w:t>9</w:t>
      </w:r>
      <w:r w:rsidR="00A922C3" w:rsidRPr="00576973">
        <w:tab/>
      </w:r>
      <w:r w:rsidR="001C3357" w:rsidRPr="00576973">
        <w:t xml:space="preserve">Only works </w:t>
      </w:r>
      <w:r w:rsidR="003538E8">
        <w:t xml:space="preserve">that </w:t>
      </w:r>
      <w:r w:rsidR="004C6FC0">
        <w:t xml:space="preserve">meet </w:t>
      </w:r>
      <w:r w:rsidR="004C6FC0" w:rsidRPr="00576973">
        <w:t>the</w:t>
      </w:r>
      <w:r w:rsidR="001C3357" w:rsidRPr="00576973">
        <w:t xml:space="preserve"> mandatory </w:t>
      </w:r>
      <w:r w:rsidR="003538E8">
        <w:t>purposes</w:t>
      </w:r>
      <w:r w:rsidR="003538E8" w:rsidRPr="00576973">
        <w:t xml:space="preserve"> </w:t>
      </w:r>
      <w:r w:rsidR="009C3766" w:rsidRPr="00576973">
        <w:t>of a DFG</w:t>
      </w:r>
      <w:r w:rsidR="002F09E4" w:rsidRPr="00576973">
        <w:t>,</w:t>
      </w:r>
      <w:r w:rsidR="001C3357" w:rsidRPr="00576973">
        <w:t xml:space="preserve"> will be covered </w:t>
      </w:r>
      <w:r w:rsidR="008C509A" w:rsidRPr="00576973">
        <w:t>by the grant</w:t>
      </w:r>
      <w:r w:rsidR="002F09E4" w:rsidRPr="00576973">
        <w:t>.</w:t>
      </w:r>
      <w:r w:rsidR="003538E8">
        <w:t xml:space="preserve"> These are detailed in section 4.4.</w:t>
      </w:r>
    </w:p>
    <w:p w14:paraId="4CAF8140" w14:textId="4EFABD5E" w:rsidR="001C3357" w:rsidRPr="00576973" w:rsidRDefault="0031165A" w:rsidP="001C3357">
      <w:pPr>
        <w:pStyle w:val="EHRBodytext"/>
      </w:pPr>
      <w:r w:rsidRPr="00576973">
        <w:t>4.3.</w:t>
      </w:r>
      <w:r w:rsidR="00050463" w:rsidRPr="00576973">
        <w:t>20</w:t>
      </w:r>
      <w:r w:rsidRPr="00576973">
        <w:tab/>
      </w:r>
      <w:r w:rsidR="00B7093D" w:rsidRPr="00576973">
        <w:t>For</w:t>
      </w:r>
      <w:r w:rsidR="009C3766" w:rsidRPr="00576973">
        <w:t xml:space="preserve"> applicants with a qualifying owner’s interest in the premises on which the relevant works are to be carried out</w:t>
      </w:r>
      <w:r w:rsidR="00B7093D" w:rsidRPr="00576973">
        <w:t xml:space="preserve">, </w:t>
      </w:r>
      <w:r w:rsidR="009C3766" w:rsidRPr="00576973">
        <w:t xml:space="preserve">and </w:t>
      </w:r>
      <w:r w:rsidR="00B7093D" w:rsidRPr="00576973">
        <w:t>w</w:t>
      </w:r>
      <w:r w:rsidR="001C3357" w:rsidRPr="00576973">
        <w:t xml:space="preserve">here the grant is </w:t>
      </w:r>
      <w:proofErr w:type="gramStart"/>
      <w:r w:rsidR="001C3357" w:rsidRPr="00576973">
        <w:t>in excess of</w:t>
      </w:r>
      <w:proofErr w:type="gramEnd"/>
      <w:r w:rsidR="001C3357" w:rsidRPr="00576973">
        <w:t xml:space="preserve"> £5,000</w:t>
      </w:r>
      <w:r w:rsidR="009C3766" w:rsidRPr="00576973">
        <w:t>,</w:t>
      </w:r>
      <w:r w:rsidR="001C3357" w:rsidRPr="00576973">
        <w:t xml:space="preserve"> a local land charge will be placed on the property for the amount over £5,000 </w:t>
      </w:r>
      <w:r w:rsidR="009C3766" w:rsidRPr="00576973">
        <w:t xml:space="preserve">and </w:t>
      </w:r>
      <w:r w:rsidR="001C3357" w:rsidRPr="00576973">
        <w:t>up to a maximum of £10,000</w:t>
      </w:r>
      <w:r w:rsidR="00AA43EE" w:rsidRPr="00576973">
        <w:t>. This charge will remain on the property for a period of 10 years</w:t>
      </w:r>
      <w:r w:rsidR="009D7FA3" w:rsidRPr="00576973">
        <w:t xml:space="preserve"> from the date the grant is certified as complete</w:t>
      </w:r>
      <w:r w:rsidR="00AA43EE" w:rsidRPr="00576973">
        <w:t>.</w:t>
      </w:r>
    </w:p>
    <w:p w14:paraId="15C16DD9" w14:textId="043FAB33" w:rsidR="00D101D2" w:rsidRPr="00576973" w:rsidRDefault="0031165A" w:rsidP="001C3357">
      <w:pPr>
        <w:pStyle w:val="EHRBodytext"/>
      </w:pPr>
      <w:r w:rsidRPr="00576973">
        <w:t>4.3.2</w:t>
      </w:r>
      <w:r w:rsidR="00050463" w:rsidRPr="00576973">
        <w:t>1</w:t>
      </w:r>
      <w:r w:rsidR="00A922C3" w:rsidRPr="00576973">
        <w:tab/>
      </w:r>
      <w:r w:rsidR="00D101D2" w:rsidRPr="00576973">
        <w:t xml:space="preserve">Repayment of the charge is only applicable if the property is sold, assigned or transferred within the </w:t>
      </w:r>
      <w:proofErr w:type="gramStart"/>
      <w:r w:rsidR="00D101D2" w:rsidRPr="00576973">
        <w:t>10 year</w:t>
      </w:r>
      <w:proofErr w:type="gramEnd"/>
      <w:r w:rsidR="00D101D2" w:rsidRPr="00576973">
        <w:t xml:space="preserve"> condition period.</w:t>
      </w:r>
    </w:p>
    <w:p w14:paraId="5A03C5C2" w14:textId="19977429" w:rsidR="00D101D2" w:rsidRPr="00576973" w:rsidRDefault="0031165A" w:rsidP="001C3357">
      <w:pPr>
        <w:pStyle w:val="EHRBodytext"/>
      </w:pPr>
      <w:r w:rsidRPr="00576973">
        <w:t>4.3.2</w:t>
      </w:r>
      <w:r w:rsidR="00050463" w:rsidRPr="00576973">
        <w:t>2</w:t>
      </w:r>
      <w:r w:rsidR="00A922C3" w:rsidRPr="00576973">
        <w:tab/>
      </w:r>
      <w:r w:rsidR="00D101D2" w:rsidRPr="00576973">
        <w:t>If the property is to be transferred, assigned or sold within that period then the council must have regard to the following before repayment is requested:</w:t>
      </w:r>
    </w:p>
    <w:p w14:paraId="05BAFC2D" w14:textId="31C2A39A" w:rsidR="00D101D2" w:rsidRPr="00576973" w:rsidRDefault="00D101D2" w:rsidP="00326D74">
      <w:pPr>
        <w:pStyle w:val="ListParagraph"/>
        <w:numPr>
          <w:ilvl w:val="0"/>
          <w:numId w:val="18"/>
        </w:numPr>
        <w:autoSpaceDE w:val="0"/>
        <w:autoSpaceDN w:val="0"/>
        <w:adjustRightInd w:val="0"/>
        <w:spacing w:after="0" w:line="240" w:lineRule="auto"/>
        <w:ind w:left="1440"/>
        <w:rPr>
          <w:rFonts w:ascii="Arial" w:hAnsi="Arial" w:cs="Arial"/>
          <w:sz w:val="24"/>
          <w:szCs w:val="24"/>
        </w:rPr>
      </w:pPr>
      <w:r w:rsidRPr="00576973">
        <w:rPr>
          <w:rFonts w:ascii="Arial" w:hAnsi="Arial" w:cs="Arial"/>
          <w:sz w:val="24"/>
          <w:szCs w:val="24"/>
        </w:rPr>
        <w:t>the extent to which the recipient of the grant would suffer financial hardship were they to be required to repay all or any of the grant;</w:t>
      </w:r>
    </w:p>
    <w:p w14:paraId="130B0624" w14:textId="77777777" w:rsidR="00A130B3" w:rsidRPr="00576973" w:rsidRDefault="00A130B3" w:rsidP="003A1A4D">
      <w:pPr>
        <w:pStyle w:val="ListParagraph"/>
        <w:autoSpaceDE w:val="0"/>
        <w:autoSpaceDN w:val="0"/>
        <w:adjustRightInd w:val="0"/>
        <w:spacing w:after="0" w:line="240" w:lineRule="auto"/>
        <w:ind w:left="1440"/>
        <w:rPr>
          <w:rFonts w:ascii="Arial" w:hAnsi="Arial" w:cs="Arial"/>
          <w:sz w:val="24"/>
          <w:szCs w:val="24"/>
        </w:rPr>
      </w:pPr>
    </w:p>
    <w:p w14:paraId="62FE2369" w14:textId="128A3B5A" w:rsidR="00D101D2" w:rsidRPr="00576973" w:rsidRDefault="00D101D2" w:rsidP="00326D74">
      <w:pPr>
        <w:pStyle w:val="ListParagraph"/>
        <w:numPr>
          <w:ilvl w:val="0"/>
          <w:numId w:val="18"/>
        </w:numPr>
        <w:autoSpaceDE w:val="0"/>
        <w:autoSpaceDN w:val="0"/>
        <w:adjustRightInd w:val="0"/>
        <w:spacing w:after="0" w:line="240" w:lineRule="auto"/>
        <w:ind w:left="1440"/>
        <w:rPr>
          <w:rFonts w:ascii="Arial" w:hAnsi="Arial" w:cs="Arial"/>
          <w:sz w:val="24"/>
          <w:szCs w:val="24"/>
        </w:rPr>
      </w:pPr>
      <w:r w:rsidRPr="00576973">
        <w:rPr>
          <w:rFonts w:ascii="Arial" w:hAnsi="Arial" w:cs="Arial"/>
          <w:sz w:val="24"/>
          <w:szCs w:val="24"/>
        </w:rPr>
        <w:t>whether the disposal of the premises is to enable the recipient of the grant to take up employment, or to change the location of their employment;</w:t>
      </w:r>
    </w:p>
    <w:p w14:paraId="48D41955" w14:textId="77777777" w:rsidR="00A130B3" w:rsidRPr="00576973" w:rsidRDefault="00A130B3" w:rsidP="003A1A4D">
      <w:pPr>
        <w:pStyle w:val="ListParagraph"/>
        <w:ind w:left="1080"/>
        <w:rPr>
          <w:rFonts w:ascii="Arial" w:hAnsi="Arial" w:cs="Arial"/>
          <w:sz w:val="24"/>
          <w:szCs w:val="24"/>
        </w:rPr>
      </w:pPr>
    </w:p>
    <w:p w14:paraId="5C09CE2D" w14:textId="72B6236A" w:rsidR="00D101D2" w:rsidRPr="00576973" w:rsidRDefault="00D101D2" w:rsidP="00326D74">
      <w:pPr>
        <w:pStyle w:val="ListParagraph"/>
        <w:numPr>
          <w:ilvl w:val="0"/>
          <w:numId w:val="18"/>
        </w:numPr>
        <w:autoSpaceDE w:val="0"/>
        <w:autoSpaceDN w:val="0"/>
        <w:adjustRightInd w:val="0"/>
        <w:spacing w:after="0" w:line="240" w:lineRule="auto"/>
        <w:ind w:left="1440"/>
        <w:rPr>
          <w:rFonts w:ascii="Arial" w:hAnsi="Arial" w:cs="Arial"/>
          <w:sz w:val="24"/>
          <w:szCs w:val="24"/>
        </w:rPr>
      </w:pPr>
      <w:r w:rsidRPr="00576973">
        <w:rPr>
          <w:rFonts w:ascii="Arial" w:hAnsi="Arial" w:cs="Arial"/>
          <w:sz w:val="24"/>
          <w:szCs w:val="24"/>
        </w:rPr>
        <w:lastRenderedPageBreak/>
        <w:t xml:space="preserve">whether the disposal is made for reasons connected with the physical or mental health or </w:t>
      </w:r>
      <w:r w:rsidR="00A130B3" w:rsidRPr="00576973">
        <w:rPr>
          <w:rFonts w:ascii="Arial" w:hAnsi="Arial" w:cs="Arial"/>
          <w:sz w:val="24"/>
          <w:szCs w:val="24"/>
        </w:rPr>
        <w:t>wellbeing</w:t>
      </w:r>
      <w:r w:rsidRPr="00576973">
        <w:rPr>
          <w:rFonts w:ascii="Arial" w:hAnsi="Arial" w:cs="Arial"/>
          <w:sz w:val="24"/>
          <w:szCs w:val="24"/>
        </w:rPr>
        <w:t xml:space="preserve"> of the recipient of the grant or of a disabled occupant of the</w:t>
      </w:r>
      <w:r w:rsidR="00A130B3" w:rsidRPr="00576973">
        <w:rPr>
          <w:rFonts w:ascii="Arial" w:hAnsi="Arial" w:cs="Arial"/>
          <w:sz w:val="24"/>
          <w:szCs w:val="24"/>
        </w:rPr>
        <w:t xml:space="preserve"> </w:t>
      </w:r>
      <w:r w:rsidRPr="00576973">
        <w:rPr>
          <w:rFonts w:ascii="Arial" w:hAnsi="Arial" w:cs="Arial"/>
          <w:sz w:val="24"/>
          <w:szCs w:val="24"/>
        </w:rPr>
        <w:t>premises; and</w:t>
      </w:r>
    </w:p>
    <w:p w14:paraId="5C5F5EC2" w14:textId="77777777" w:rsidR="00A130B3" w:rsidRPr="00576973" w:rsidRDefault="00A130B3" w:rsidP="003A1A4D">
      <w:pPr>
        <w:pStyle w:val="ListParagraph"/>
        <w:ind w:left="1080"/>
        <w:rPr>
          <w:rFonts w:ascii="Arial" w:hAnsi="Arial" w:cs="Arial"/>
          <w:sz w:val="24"/>
          <w:szCs w:val="24"/>
        </w:rPr>
      </w:pPr>
    </w:p>
    <w:p w14:paraId="364C49C4" w14:textId="651A5934" w:rsidR="00D101D2" w:rsidRPr="00576973" w:rsidRDefault="00D101D2" w:rsidP="00326D74">
      <w:pPr>
        <w:pStyle w:val="ListParagraph"/>
        <w:numPr>
          <w:ilvl w:val="0"/>
          <w:numId w:val="18"/>
        </w:numPr>
        <w:autoSpaceDE w:val="0"/>
        <w:autoSpaceDN w:val="0"/>
        <w:adjustRightInd w:val="0"/>
        <w:spacing w:after="0" w:line="240" w:lineRule="auto"/>
        <w:ind w:left="1440"/>
        <w:rPr>
          <w:rFonts w:ascii="Arial" w:hAnsi="Arial" w:cs="Arial"/>
          <w:sz w:val="24"/>
          <w:szCs w:val="24"/>
        </w:rPr>
      </w:pPr>
      <w:r w:rsidRPr="00576973">
        <w:rPr>
          <w:rFonts w:ascii="Arial" w:hAnsi="Arial" w:cs="Arial"/>
          <w:sz w:val="24"/>
          <w:szCs w:val="24"/>
        </w:rPr>
        <w:t>whether the disposal is made to enable the recipient of the grant to live with, or near,</w:t>
      </w:r>
      <w:r w:rsidR="00A130B3" w:rsidRPr="00576973">
        <w:rPr>
          <w:rFonts w:ascii="Arial" w:hAnsi="Arial" w:cs="Arial"/>
          <w:sz w:val="24"/>
          <w:szCs w:val="24"/>
        </w:rPr>
        <w:t xml:space="preserve"> </w:t>
      </w:r>
      <w:r w:rsidRPr="00576973">
        <w:rPr>
          <w:rFonts w:ascii="Arial" w:hAnsi="Arial" w:cs="Arial"/>
          <w:sz w:val="24"/>
          <w:szCs w:val="24"/>
        </w:rPr>
        <w:t>any person who is disabled or infirm and in need of care, which the recipient of the</w:t>
      </w:r>
      <w:r w:rsidR="00A130B3" w:rsidRPr="00576973">
        <w:rPr>
          <w:rFonts w:ascii="Arial" w:hAnsi="Arial" w:cs="Arial"/>
          <w:sz w:val="24"/>
          <w:szCs w:val="24"/>
        </w:rPr>
        <w:t xml:space="preserve"> </w:t>
      </w:r>
      <w:r w:rsidRPr="00576973">
        <w:rPr>
          <w:rFonts w:ascii="Arial" w:hAnsi="Arial" w:cs="Arial"/>
          <w:sz w:val="24"/>
          <w:szCs w:val="24"/>
        </w:rPr>
        <w:t>grant is intending to provide, or who is intending to provide care of which the</w:t>
      </w:r>
      <w:r w:rsidR="00A130B3" w:rsidRPr="00576973">
        <w:rPr>
          <w:rFonts w:ascii="Arial" w:hAnsi="Arial" w:cs="Arial"/>
          <w:sz w:val="24"/>
          <w:szCs w:val="24"/>
        </w:rPr>
        <w:t xml:space="preserve"> </w:t>
      </w:r>
      <w:r w:rsidRPr="00576973">
        <w:rPr>
          <w:rFonts w:ascii="Arial" w:hAnsi="Arial" w:cs="Arial"/>
          <w:sz w:val="24"/>
          <w:szCs w:val="24"/>
        </w:rPr>
        <w:t>recipient of the grant is in need by re</w:t>
      </w:r>
      <w:r w:rsidR="00A130B3" w:rsidRPr="00576973">
        <w:rPr>
          <w:rFonts w:ascii="Arial" w:hAnsi="Arial" w:cs="Arial"/>
          <w:sz w:val="24"/>
          <w:szCs w:val="24"/>
        </w:rPr>
        <w:t>ason of disability or infirmity.</w:t>
      </w:r>
    </w:p>
    <w:p w14:paraId="3EDD1E12" w14:textId="77777777" w:rsidR="00A130B3" w:rsidRPr="00576973" w:rsidRDefault="00A130B3" w:rsidP="00D101D2">
      <w:pPr>
        <w:autoSpaceDE w:val="0"/>
        <w:autoSpaceDN w:val="0"/>
        <w:adjustRightInd w:val="0"/>
        <w:spacing w:after="0" w:line="240" w:lineRule="auto"/>
        <w:rPr>
          <w:rFonts w:ascii="Arial" w:hAnsi="Arial" w:cs="Arial"/>
          <w:sz w:val="24"/>
          <w:szCs w:val="24"/>
        </w:rPr>
      </w:pPr>
    </w:p>
    <w:p w14:paraId="78BFDACF" w14:textId="624FF7F3" w:rsidR="00050463" w:rsidRPr="00576973" w:rsidRDefault="0031165A" w:rsidP="00D70310">
      <w:pPr>
        <w:pStyle w:val="EHRBodytext"/>
      </w:pPr>
      <w:r w:rsidRPr="00576973">
        <w:t>4.3.2</w:t>
      </w:r>
      <w:r w:rsidR="00050463" w:rsidRPr="00576973">
        <w:t>3</w:t>
      </w:r>
      <w:r w:rsidRPr="00576973">
        <w:tab/>
      </w:r>
      <w:r w:rsidR="00050463" w:rsidRPr="00576973">
        <w:t>Those with a qualifying owners’ interest will be required to provide relevant information and evidence for the council to determine if repayment is required.</w:t>
      </w:r>
    </w:p>
    <w:p w14:paraId="4E851456" w14:textId="125D15AF" w:rsidR="001C3357" w:rsidRPr="00576973" w:rsidRDefault="00050463" w:rsidP="00D70310">
      <w:pPr>
        <w:pStyle w:val="EHRBodytext"/>
      </w:pPr>
      <w:r w:rsidRPr="00576973">
        <w:t xml:space="preserve">4.3.24 </w:t>
      </w:r>
      <w:r w:rsidRPr="00576973">
        <w:tab/>
      </w:r>
      <w:r w:rsidR="001C3357" w:rsidRPr="00576973">
        <w:t xml:space="preserve">Where the cost of the work exceeds the mandatory grant limit </w:t>
      </w:r>
      <w:r w:rsidRPr="00576973">
        <w:t xml:space="preserve">of £30,000 </w:t>
      </w:r>
      <w:r w:rsidR="001C3357" w:rsidRPr="00576973">
        <w:t xml:space="preserve">the applicant may be eligible to </w:t>
      </w:r>
      <w:r w:rsidR="009D7FA3" w:rsidRPr="00576973">
        <w:t xml:space="preserve">apply for </w:t>
      </w:r>
      <w:r w:rsidR="001C3357" w:rsidRPr="00576973">
        <w:t>an Access</w:t>
      </w:r>
      <w:r w:rsidR="00254261" w:rsidRPr="00576973">
        <w:t>ible Homes Grant</w:t>
      </w:r>
      <w:r w:rsidR="001C3357" w:rsidRPr="00576973">
        <w:t>, subject to available funds</w:t>
      </w:r>
      <w:r w:rsidRPr="00576973">
        <w:t xml:space="preserve"> (section 7 of this policy)</w:t>
      </w:r>
      <w:r w:rsidR="001C3357" w:rsidRPr="00576973">
        <w:t>.</w:t>
      </w:r>
    </w:p>
    <w:p w14:paraId="0E9DA95D" w14:textId="30E801D1" w:rsidR="0AACFFF6" w:rsidRPr="00576973" w:rsidRDefault="0AACFFF6" w:rsidP="3CC4CAB2">
      <w:pPr>
        <w:pStyle w:val="EHRBodytext"/>
      </w:pPr>
      <w:r w:rsidRPr="00576973">
        <w:t>4.3.2</w:t>
      </w:r>
      <w:r w:rsidR="00050463" w:rsidRPr="00576973">
        <w:t>5</w:t>
      </w:r>
      <w:r w:rsidRPr="00576973">
        <w:t xml:space="preserve"> </w:t>
      </w:r>
      <w:r w:rsidRPr="00576973">
        <w:tab/>
      </w:r>
      <w:r w:rsidR="53D2D07B" w:rsidRPr="00576973">
        <w:t xml:space="preserve">There may be circumstances where </w:t>
      </w:r>
      <w:r w:rsidR="12510633" w:rsidRPr="00576973">
        <w:t xml:space="preserve">a grant </w:t>
      </w:r>
      <w:r w:rsidR="74DB5E38" w:rsidRPr="00576973">
        <w:t xml:space="preserve">has been </w:t>
      </w:r>
      <w:r w:rsidR="12510633" w:rsidRPr="00576973">
        <w:t xml:space="preserve">approved but </w:t>
      </w:r>
      <w:r w:rsidR="63F20BF1" w:rsidRPr="00576973">
        <w:t xml:space="preserve">the works can no </w:t>
      </w:r>
      <w:r w:rsidR="1D231AF0" w:rsidRPr="00576973">
        <w:t>longer</w:t>
      </w:r>
      <w:r w:rsidR="63F20BF1" w:rsidRPr="00576973">
        <w:t xml:space="preserve"> proceed for one of</w:t>
      </w:r>
      <w:r w:rsidR="66B5ADB3" w:rsidRPr="00576973">
        <w:t xml:space="preserve"> </w:t>
      </w:r>
      <w:r w:rsidR="63F20BF1" w:rsidRPr="00576973">
        <w:t>the fo</w:t>
      </w:r>
      <w:r w:rsidR="4C7600D2" w:rsidRPr="00576973">
        <w:t>l</w:t>
      </w:r>
      <w:r w:rsidR="63F20BF1" w:rsidRPr="00576973">
        <w:t>lowing reasons:</w:t>
      </w:r>
    </w:p>
    <w:p w14:paraId="654ACC27" w14:textId="0CB6BB88" w:rsidR="12510633" w:rsidRPr="00576973" w:rsidRDefault="12510633" w:rsidP="00326D74">
      <w:pPr>
        <w:pStyle w:val="EHRBodytext"/>
        <w:numPr>
          <w:ilvl w:val="0"/>
          <w:numId w:val="2"/>
        </w:numPr>
      </w:pPr>
      <w:r w:rsidRPr="00576973">
        <w:t xml:space="preserve">the works are no longer necessary or appropriate </w:t>
      </w:r>
      <w:r w:rsidR="57EDED54" w:rsidRPr="00576973">
        <w:t>for</w:t>
      </w:r>
      <w:r w:rsidRPr="00576973">
        <w:t xml:space="preserve"> the disabled person; or </w:t>
      </w:r>
    </w:p>
    <w:p w14:paraId="5FE7AE93" w14:textId="19F679D4" w:rsidR="12510633" w:rsidRPr="00576973" w:rsidRDefault="12510633" w:rsidP="00326D74">
      <w:pPr>
        <w:pStyle w:val="EHRBodytext"/>
        <w:numPr>
          <w:ilvl w:val="0"/>
          <w:numId w:val="2"/>
        </w:numPr>
      </w:pPr>
      <w:r w:rsidRPr="00576973">
        <w:t xml:space="preserve">the </w:t>
      </w:r>
      <w:r w:rsidR="2A58E1AF" w:rsidRPr="00576973">
        <w:t>disabled person no longer reside</w:t>
      </w:r>
      <w:r w:rsidR="1213CF55" w:rsidRPr="00576973">
        <w:t>s</w:t>
      </w:r>
      <w:r w:rsidR="2A58E1AF" w:rsidRPr="00576973">
        <w:t xml:space="preserve"> at the property or </w:t>
      </w:r>
    </w:p>
    <w:p w14:paraId="48E3364C" w14:textId="2FCD275B" w:rsidR="2A58E1AF" w:rsidRPr="00576973" w:rsidRDefault="2A58E1AF" w:rsidP="00326D74">
      <w:pPr>
        <w:pStyle w:val="EHRBodytext"/>
        <w:numPr>
          <w:ilvl w:val="0"/>
          <w:numId w:val="2"/>
        </w:numPr>
      </w:pPr>
      <w:r w:rsidRPr="00576973">
        <w:t>the disabled person dies</w:t>
      </w:r>
    </w:p>
    <w:p w14:paraId="55C26163" w14:textId="4F9A6EEA" w:rsidR="7CF1E181" w:rsidRPr="00576973" w:rsidRDefault="7CF1E181" w:rsidP="3CC4CAB2">
      <w:pPr>
        <w:pStyle w:val="EHRBodytext"/>
      </w:pPr>
      <w:r w:rsidRPr="00576973">
        <w:t>4.3.2</w:t>
      </w:r>
      <w:r w:rsidR="00050463" w:rsidRPr="00576973">
        <w:t>6</w:t>
      </w:r>
      <w:r w:rsidRPr="00576973">
        <w:t xml:space="preserve"> </w:t>
      </w:r>
      <w:r w:rsidRPr="00576973">
        <w:tab/>
      </w:r>
      <w:r w:rsidR="74B3E044" w:rsidRPr="00576973">
        <w:t xml:space="preserve">In such cases the council will </w:t>
      </w:r>
      <w:r w:rsidR="6CA01E40" w:rsidRPr="00576973">
        <w:t>consider</w:t>
      </w:r>
      <w:r w:rsidR="74B3E044" w:rsidRPr="00576973">
        <w:t xml:space="preserve"> the circ</w:t>
      </w:r>
      <w:r w:rsidR="26150FFE" w:rsidRPr="00576973">
        <w:t xml:space="preserve">umstances and decide which of the </w:t>
      </w:r>
      <w:r w:rsidR="139376E5" w:rsidRPr="00576973">
        <w:t>following</w:t>
      </w:r>
      <w:r w:rsidR="26150FFE" w:rsidRPr="00576973">
        <w:t xml:space="preserve"> </w:t>
      </w:r>
      <w:r w:rsidR="2EC51E25" w:rsidRPr="00576973">
        <w:t>decisions</w:t>
      </w:r>
      <w:r w:rsidR="26150FFE" w:rsidRPr="00576973">
        <w:t xml:space="preserve"> is the most appropriate</w:t>
      </w:r>
      <w:r w:rsidR="00050463" w:rsidRPr="00576973">
        <w:t>:</w:t>
      </w:r>
      <w:r w:rsidR="26150FFE" w:rsidRPr="00576973">
        <w:t xml:space="preserve"> </w:t>
      </w:r>
    </w:p>
    <w:p w14:paraId="5AABB23F" w14:textId="729DE57D" w:rsidR="26150FFE" w:rsidRPr="00576973" w:rsidRDefault="00050463" w:rsidP="00326D74">
      <w:pPr>
        <w:pStyle w:val="EHRBodytext"/>
        <w:numPr>
          <w:ilvl w:val="0"/>
          <w:numId w:val="1"/>
        </w:numPr>
      </w:pPr>
      <w:r w:rsidRPr="00576973">
        <w:t>t</w:t>
      </w:r>
      <w:r w:rsidR="26150FFE" w:rsidRPr="00576973">
        <w:t>hat no grant will be paid or that no further instalments will be paid</w:t>
      </w:r>
    </w:p>
    <w:p w14:paraId="11D78BFE" w14:textId="77777777" w:rsidR="004C6FC0" w:rsidRPr="004C6FC0" w:rsidRDefault="26150FFE" w:rsidP="00326D74">
      <w:pPr>
        <w:pStyle w:val="EHRBodytext"/>
        <w:numPr>
          <w:ilvl w:val="0"/>
          <w:numId w:val="1"/>
        </w:numPr>
      </w:pPr>
      <w:r w:rsidRPr="004C6FC0">
        <w:rPr>
          <w:rFonts w:eastAsia="Arial"/>
          <w:color w:val="1E1E1E"/>
        </w:rPr>
        <w:t>that the relevant works or some of them should be completed and the grant or an appropriate proportion of it be paid</w:t>
      </w:r>
      <w:r w:rsidR="004C6FC0">
        <w:rPr>
          <w:rFonts w:eastAsia="Arial"/>
          <w:color w:val="1E1E1E"/>
        </w:rPr>
        <w:t xml:space="preserve"> </w:t>
      </w:r>
    </w:p>
    <w:p w14:paraId="58E051E8" w14:textId="5B6376F5" w:rsidR="004C6FC0" w:rsidRDefault="00050463" w:rsidP="00326D74">
      <w:pPr>
        <w:pStyle w:val="EHRBodytext"/>
        <w:numPr>
          <w:ilvl w:val="0"/>
          <w:numId w:val="1"/>
        </w:numPr>
      </w:pPr>
      <w:r w:rsidRPr="00576973">
        <w:t>w</w:t>
      </w:r>
      <w:r w:rsidR="26150FFE" w:rsidRPr="00576973">
        <w:t xml:space="preserve">hether or not any grant payments that have already been made should be re-paid </w:t>
      </w:r>
      <w:r w:rsidR="75A84358" w:rsidRPr="00576973">
        <w:t xml:space="preserve">to the council.  </w:t>
      </w:r>
      <w:r w:rsidR="003538E8">
        <w:t xml:space="preserve"> </w:t>
      </w:r>
    </w:p>
    <w:p w14:paraId="0663AFAA" w14:textId="5DDA0B9A" w:rsidR="00301E4C" w:rsidRDefault="00301E4C" w:rsidP="00301E4C">
      <w:pPr>
        <w:pStyle w:val="EHRBodytext"/>
      </w:pPr>
      <w:r>
        <w:t xml:space="preserve">4.3.27 </w:t>
      </w:r>
      <w:r>
        <w:tab/>
        <w:t xml:space="preserve">The full conditions relating to a DFG can be found in the Housing Grants, Construction and Regeneration Act 1996 sections 19-24, </w:t>
      </w:r>
      <w:r w:rsidR="004A05EA">
        <w:t xml:space="preserve">29-30, 34-43, 51, 55 and 56 </w:t>
      </w:r>
      <w:hyperlink r:id="rId17" w:history="1">
        <w:r w:rsidR="004A05EA" w:rsidRPr="004A05EA">
          <w:rPr>
            <w:rFonts w:asciiTheme="minorHAnsi" w:hAnsiTheme="minorHAnsi" w:cstheme="minorBidi"/>
            <w:color w:val="0000FF"/>
            <w:sz w:val="22"/>
            <w:szCs w:val="22"/>
            <w:u w:val="single"/>
          </w:rPr>
          <w:t>Housing Grants, Construction and Regeneration Act 1996</w:t>
        </w:r>
      </w:hyperlink>
      <w:r w:rsidR="004A05EA">
        <w:rPr>
          <w:rFonts w:asciiTheme="minorHAnsi" w:hAnsiTheme="minorHAnsi" w:cstheme="minorBidi"/>
          <w:sz w:val="22"/>
          <w:szCs w:val="22"/>
        </w:rPr>
        <w:t>.</w:t>
      </w:r>
    </w:p>
    <w:p w14:paraId="67F127E0" w14:textId="01CE0D49" w:rsidR="003538E8" w:rsidRDefault="003538E8" w:rsidP="004C6FC0">
      <w:pPr>
        <w:pStyle w:val="EHR-Sub-heading1"/>
      </w:pPr>
      <w:bookmarkStart w:id="29" w:name="_Toc227685055"/>
      <w:r>
        <w:t>Purpose of the DFG</w:t>
      </w:r>
      <w:bookmarkEnd w:id="29"/>
    </w:p>
    <w:p w14:paraId="654A4F63" w14:textId="4B705C2E" w:rsidR="003538E8" w:rsidRPr="00576973" w:rsidRDefault="003538E8" w:rsidP="003538E8">
      <w:pPr>
        <w:pStyle w:val="EHRBodytext"/>
      </w:pPr>
      <w:r>
        <w:t>4.4.1</w:t>
      </w:r>
      <w:r w:rsidRPr="00576973">
        <w:tab/>
        <w:t xml:space="preserve">In order to decide on an eligible scheme there is a </w:t>
      </w:r>
      <w:r w:rsidR="004C6FC0" w:rsidRPr="00576973">
        <w:t>two-stage</w:t>
      </w:r>
      <w:r w:rsidRPr="00576973">
        <w:t xml:space="preserve"> process:</w:t>
      </w:r>
    </w:p>
    <w:p w14:paraId="6ED46892" w14:textId="77777777" w:rsidR="003538E8" w:rsidRPr="00576973" w:rsidRDefault="003538E8" w:rsidP="00326D74">
      <w:pPr>
        <w:pStyle w:val="EHRAlphabeticallist"/>
        <w:numPr>
          <w:ilvl w:val="0"/>
          <w:numId w:val="52"/>
        </w:numPr>
      </w:pPr>
      <w:r w:rsidRPr="00576973">
        <w:t>The Occupational Therapist assesses what is ‘necessary and appropriate’ to meet the needs of the disabled occupant.</w:t>
      </w:r>
    </w:p>
    <w:p w14:paraId="65BCA08C" w14:textId="77777777" w:rsidR="003538E8" w:rsidRPr="00576973" w:rsidRDefault="003538E8" w:rsidP="00326D74">
      <w:pPr>
        <w:pStyle w:val="EHRAlphabeticallist"/>
        <w:numPr>
          <w:ilvl w:val="0"/>
          <w:numId w:val="52"/>
        </w:numPr>
      </w:pPr>
      <w:r w:rsidRPr="00576973">
        <w:t>The Public Health and Housing Options service assess what measures are reasonable and practicable to meet the identified needs in practice.</w:t>
      </w:r>
    </w:p>
    <w:p w14:paraId="10681046" w14:textId="1DD19A94" w:rsidR="003538E8" w:rsidRPr="00576973" w:rsidRDefault="00B73A26" w:rsidP="003538E8">
      <w:pPr>
        <w:pStyle w:val="EHRBodytext"/>
      </w:pPr>
      <w:r>
        <w:t>4.4.2</w:t>
      </w:r>
      <w:r w:rsidR="003538E8" w:rsidRPr="00576973">
        <w:tab/>
        <w:t>During both stages of this process the Occupational Therapist and Public Health and Housing Options service will work closely with the applicant to ensure, as far as possible, that their input is considered.</w:t>
      </w:r>
    </w:p>
    <w:p w14:paraId="0CE10C2F" w14:textId="5877A170" w:rsidR="003538E8" w:rsidRPr="00576973" w:rsidRDefault="00B73A26" w:rsidP="003538E8">
      <w:pPr>
        <w:pStyle w:val="EHRBodytext"/>
      </w:pPr>
      <w:r>
        <w:lastRenderedPageBreak/>
        <w:t>4.4.3</w:t>
      </w:r>
      <w:r w:rsidR="003538E8" w:rsidRPr="00576973">
        <w:tab/>
        <w:t>The following are the purposes for which a mandatory Disabled Facilities Grant is available, as contained in legislation.</w:t>
      </w:r>
    </w:p>
    <w:p w14:paraId="17BCC89F" w14:textId="693CAD35" w:rsidR="003538E8" w:rsidRPr="00576973" w:rsidRDefault="003538E8" w:rsidP="00326D74">
      <w:pPr>
        <w:pStyle w:val="EHRBodytext"/>
        <w:numPr>
          <w:ilvl w:val="0"/>
          <w:numId w:val="53"/>
        </w:numPr>
      </w:pPr>
      <w:r w:rsidRPr="00576973">
        <w:t>Facilitating access by the disabled occupant to and from the dwelling, or the building in which the dwelling or</w:t>
      </w:r>
      <w:proofErr w:type="gramStart"/>
      <w:r w:rsidRPr="00576973">
        <w:t>, as the case may be, flat</w:t>
      </w:r>
      <w:proofErr w:type="gramEnd"/>
      <w:r w:rsidRPr="00576973">
        <w:t xml:space="preserve"> is situated;</w:t>
      </w:r>
    </w:p>
    <w:p w14:paraId="204721C0" w14:textId="01CFFCAA" w:rsidR="003538E8" w:rsidRPr="00576973" w:rsidRDefault="003538E8" w:rsidP="00326D74">
      <w:pPr>
        <w:pStyle w:val="EHRBodytext"/>
        <w:numPr>
          <w:ilvl w:val="0"/>
          <w:numId w:val="53"/>
        </w:numPr>
      </w:pPr>
      <w:r w:rsidRPr="00576973">
        <w:t>Making the dwelling safe for the disabled occupant and other persons residing with them;</w:t>
      </w:r>
    </w:p>
    <w:p w14:paraId="1D212BEC" w14:textId="60F4DCBF" w:rsidR="003538E8" w:rsidRPr="00576973" w:rsidRDefault="003538E8" w:rsidP="00326D74">
      <w:pPr>
        <w:pStyle w:val="EHRBodytext"/>
        <w:numPr>
          <w:ilvl w:val="0"/>
          <w:numId w:val="53"/>
        </w:numPr>
      </w:pPr>
      <w:r w:rsidRPr="00576973">
        <w:t>Facilitating access by the disabled occupant to a room used or usable as the principal family room;</w:t>
      </w:r>
    </w:p>
    <w:p w14:paraId="12D74B62" w14:textId="2A870D20" w:rsidR="003538E8" w:rsidRPr="00576973" w:rsidRDefault="003538E8" w:rsidP="00326D74">
      <w:pPr>
        <w:pStyle w:val="EHRBodytext"/>
        <w:numPr>
          <w:ilvl w:val="0"/>
          <w:numId w:val="53"/>
        </w:numPr>
      </w:pPr>
      <w:r w:rsidRPr="00576973">
        <w:t>Facilitating access by the disabled occupant to, or providing for the disabled occupant, a room used or usable for sleeping;</w:t>
      </w:r>
    </w:p>
    <w:p w14:paraId="364614A3" w14:textId="1C56CE7F" w:rsidR="003538E8" w:rsidRPr="00576973" w:rsidRDefault="003538E8" w:rsidP="00326D74">
      <w:pPr>
        <w:pStyle w:val="EHRBodytext"/>
        <w:numPr>
          <w:ilvl w:val="0"/>
          <w:numId w:val="53"/>
        </w:numPr>
      </w:pPr>
      <w:r w:rsidRPr="00576973">
        <w:t>Facilitating access by the disabled occupant to, or providing for the disabled occupant, a room in which there is a lavatory, or facilitating the use by the disabled occupant of such a facility;</w:t>
      </w:r>
    </w:p>
    <w:p w14:paraId="462F86C9" w14:textId="6AC42CFC" w:rsidR="003538E8" w:rsidRPr="00576973" w:rsidRDefault="003538E8" w:rsidP="00326D74">
      <w:pPr>
        <w:pStyle w:val="EHRBodytext"/>
        <w:numPr>
          <w:ilvl w:val="0"/>
          <w:numId w:val="53"/>
        </w:numPr>
      </w:pPr>
      <w:r w:rsidRPr="00576973">
        <w:t>Facilitating access by the disabled occupant to, or providing for the disabled occupant, a room in which there is a bath or shower (or both), or facilitating the use by the disabled occupant of such a facility;</w:t>
      </w:r>
    </w:p>
    <w:p w14:paraId="0312178B" w14:textId="3077B805" w:rsidR="003538E8" w:rsidRPr="00576973" w:rsidRDefault="003538E8" w:rsidP="00326D74">
      <w:pPr>
        <w:pStyle w:val="EHRBodytext"/>
        <w:numPr>
          <w:ilvl w:val="0"/>
          <w:numId w:val="53"/>
        </w:numPr>
      </w:pPr>
      <w:r w:rsidRPr="00576973">
        <w:t>Facilitating access by the disabled occupant to, or providing for the disabled occupant, a room in which there is a wash hand basin, or facilitating the use by the disabled occupant of such a facility;</w:t>
      </w:r>
    </w:p>
    <w:p w14:paraId="5AD8FBD1" w14:textId="5613DD90" w:rsidR="003538E8" w:rsidRPr="00576973" w:rsidRDefault="003538E8" w:rsidP="00326D74">
      <w:pPr>
        <w:pStyle w:val="EHRBodytext"/>
        <w:numPr>
          <w:ilvl w:val="0"/>
          <w:numId w:val="53"/>
        </w:numPr>
      </w:pPr>
      <w:r w:rsidRPr="00576973">
        <w:t>Facilitating the preparation and cooking of food by the disabled occupant;</w:t>
      </w:r>
    </w:p>
    <w:p w14:paraId="52B9E915" w14:textId="53B741C5" w:rsidR="003538E8" w:rsidRPr="00576973" w:rsidRDefault="003538E8" w:rsidP="00326D74">
      <w:pPr>
        <w:pStyle w:val="EHRBodytext"/>
        <w:numPr>
          <w:ilvl w:val="0"/>
          <w:numId w:val="53"/>
        </w:numPr>
      </w:pPr>
      <w:r w:rsidRPr="00576973">
        <w:t>Improving any heating system in the dwelling to meet the needs of the disabled occupant or, if there is no existing heating system there or any such system is unsuitable for use by the disabled occupant, providing a heating system suitable to meet his needs;</w:t>
      </w:r>
    </w:p>
    <w:p w14:paraId="5C9A17B2" w14:textId="2AF755CA" w:rsidR="003538E8" w:rsidRPr="00576973" w:rsidRDefault="003538E8" w:rsidP="00326D74">
      <w:pPr>
        <w:pStyle w:val="EHRBodytext"/>
        <w:numPr>
          <w:ilvl w:val="0"/>
          <w:numId w:val="53"/>
        </w:numPr>
      </w:pPr>
      <w:r w:rsidRPr="00576973">
        <w:t>Facilitating the use by the disabled occupant of a source of power, light or heat by altering the position of one or more means of access to or control of that source or by providing additional means of control;</w:t>
      </w:r>
    </w:p>
    <w:p w14:paraId="779060F2" w14:textId="2DCE54A3" w:rsidR="003538E8" w:rsidRPr="00576973" w:rsidRDefault="003538E8" w:rsidP="00326D74">
      <w:pPr>
        <w:pStyle w:val="EHRBodytext"/>
        <w:numPr>
          <w:ilvl w:val="0"/>
          <w:numId w:val="53"/>
        </w:numPr>
      </w:pPr>
      <w:r w:rsidRPr="00576973">
        <w:t xml:space="preserve">Facilitating access and movement by the disabled occupant around the </w:t>
      </w:r>
      <w:r w:rsidR="004A05EA" w:rsidRPr="00576973">
        <w:t xml:space="preserve">dwelling </w:t>
      </w:r>
      <w:proofErr w:type="gramStart"/>
      <w:r w:rsidR="004A05EA" w:rsidRPr="00576973">
        <w:t>in</w:t>
      </w:r>
      <w:r w:rsidRPr="00576973">
        <w:t xml:space="preserve"> order to</w:t>
      </w:r>
      <w:proofErr w:type="gramEnd"/>
      <w:r w:rsidRPr="00576973">
        <w:t xml:space="preserve"> enable them to care for a person who is normally resident there and </w:t>
      </w:r>
      <w:proofErr w:type="gramStart"/>
      <w:r w:rsidRPr="00576973">
        <w:t>is in need of</w:t>
      </w:r>
      <w:proofErr w:type="gramEnd"/>
      <w:r w:rsidRPr="00576973">
        <w:t xml:space="preserve"> such care;</w:t>
      </w:r>
    </w:p>
    <w:p w14:paraId="625EAF40" w14:textId="56D984A6" w:rsidR="003538E8" w:rsidRPr="00576973" w:rsidRDefault="003538E8" w:rsidP="00326D74">
      <w:pPr>
        <w:pStyle w:val="EHRBodytext"/>
        <w:numPr>
          <w:ilvl w:val="0"/>
          <w:numId w:val="53"/>
        </w:numPr>
      </w:pPr>
      <w:r w:rsidRPr="00576973">
        <w:t>Facilitating access to and from a garden by a disabled occupant; or making access to a garden safe for a disabled occupant</w:t>
      </w:r>
      <w:r w:rsidR="004C6FC0">
        <w:t>.</w:t>
      </w:r>
    </w:p>
    <w:p w14:paraId="7B3F7D98" w14:textId="5F91CB5A" w:rsidR="004A05EA" w:rsidRDefault="004A05EA">
      <w:pPr>
        <w:rPr>
          <w:rFonts w:ascii="Arial" w:eastAsia="Arial" w:hAnsi="Arial" w:cs="Arial"/>
          <w:color w:val="1E1E1E"/>
          <w:sz w:val="24"/>
          <w:szCs w:val="24"/>
        </w:rPr>
      </w:pPr>
      <w:r>
        <w:rPr>
          <w:rFonts w:eastAsia="Arial"/>
          <w:color w:val="1E1E1E"/>
        </w:rPr>
        <w:br w:type="page"/>
      </w:r>
    </w:p>
    <w:p w14:paraId="7FE47065" w14:textId="6F490643" w:rsidR="00AD7359" w:rsidRPr="00576973" w:rsidRDefault="00761074" w:rsidP="00AD7359">
      <w:pPr>
        <w:pStyle w:val="EHRMajorheading"/>
        <w:rPr>
          <w:lang w:eastAsia="en-GB"/>
        </w:rPr>
      </w:pPr>
      <w:bookmarkStart w:id="30" w:name="_Toc90912832"/>
      <w:bookmarkStart w:id="31" w:name="_Toc227685056"/>
      <w:bookmarkEnd w:id="30"/>
      <w:r w:rsidRPr="00576973">
        <w:rPr>
          <w:lang w:eastAsia="en-GB"/>
        </w:rPr>
        <w:lastRenderedPageBreak/>
        <w:t>Stair</w:t>
      </w:r>
      <w:r w:rsidR="00FA0D36">
        <w:rPr>
          <w:lang w:eastAsia="en-GB"/>
        </w:rPr>
        <w:t>l</w:t>
      </w:r>
      <w:r w:rsidR="00AD7359" w:rsidRPr="00576973">
        <w:rPr>
          <w:lang w:eastAsia="en-GB"/>
        </w:rPr>
        <w:t>ift Grant</w:t>
      </w:r>
      <w:bookmarkEnd w:id="31"/>
    </w:p>
    <w:p w14:paraId="3269D79D" w14:textId="08C1F06B" w:rsidR="004C6FC0" w:rsidRDefault="00050463" w:rsidP="004C6FC0">
      <w:pPr>
        <w:pStyle w:val="EHR-Sub-heading1"/>
        <w:rPr>
          <w:lang w:eastAsia="en-GB"/>
        </w:rPr>
      </w:pPr>
      <w:bookmarkStart w:id="32" w:name="_Toc227685057"/>
      <w:r w:rsidRPr="00576973">
        <w:rPr>
          <w:lang w:eastAsia="en-GB"/>
        </w:rPr>
        <w:t>Eligibility</w:t>
      </w:r>
      <w:bookmarkEnd w:id="32"/>
    </w:p>
    <w:p w14:paraId="15349375" w14:textId="4CB9AA56" w:rsidR="00761074" w:rsidRPr="00576973" w:rsidRDefault="001A1D25" w:rsidP="00761074">
      <w:pPr>
        <w:pStyle w:val="EHRBodytext"/>
        <w:rPr>
          <w:lang w:eastAsia="en-GB"/>
        </w:rPr>
      </w:pPr>
      <w:r w:rsidRPr="00576973">
        <w:rPr>
          <w:lang w:eastAsia="en-GB"/>
        </w:rPr>
        <w:t>5.1.1</w:t>
      </w:r>
      <w:r w:rsidRPr="00576973">
        <w:rPr>
          <w:lang w:eastAsia="en-GB"/>
        </w:rPr>
        <w:tab/>
      </w:r>
      <w:r w:rsidR="00FA0D36" w:rsidRPr="00576973">
        <w:rPr>
          <w:lang w:eastAsia="en-GB"/>
        </w:rPr>
        <w:t xml:space="preserve">This grant provides internal straight track or curved track stairlifts, without a means test being required. </w:t>
      </w:r>
    </w:p>
    <w:p w14:paraId="79B8BE4A" w14:textId="7F75F039" w:rsidR="00AD7359" w:rsidRPr="00576973" w:rsidRDefault="001A1D25" w:rsidP="00A130B3">
      <w:pPr>
        <w:pStyle w:val="EHRBodytext"/>
        <w:rPr>
          <w:lang w:eastAsia="en-GB"/>
        </w:rPr>
      </w:pPr>
      <w:r w:rsidRPr="00576973">
        <w:rPr>
          <w:lang w:eastAsia="en-GB"/>
        </w:rPr>
        <w:t>5.1.2</w:t>
      </w:r>
      <w:r w:rsidRPr="00576973">
        <w:tab/>
      </w:r>
      <w:r w:rsidR="00FA0D36" w:rsidRPr="00576973">
        <w:rPr>
          <w:lang w:eastAsia="en-GB"/>
        </w:rPr>
        <w:t>The Stair</w:t>
      </w:r>
      <w:r w:rsidR="00FA0D36">
        <w:rPr>
          <w:lang w:eastAsia="en-GB"/>
        </w:rPr>
        <w:t>l</w:t>
      </w:r>
      <w:r w:rsidR="00FA0D36" w:rsidRPr="00576973">
        <w:rPr>
          <w:lang w:eastAsia="en-GB"/>
        </w:rPr>
        <w:t>ift Grant is subject to available funding. Where discretionary funding is no longer available under this grant the Mandatory DFG process should be followed.</w:t>
      </w:r>
    </w:p>
    <w:p w14:paraId="75DC2A92" w14:textId="6A86B424" w:rsidR="00FA0D36" w:rsidRDefault="001A1D25" w:rsidP="000B1CC0">
      <w:pPr>
        <w:pStyle w:val="EHRBodytext"/>
        <w:rPr>
          <w:lang w:eastAsia="en-GB"/>
        </w:rPr>
      </w:pPr>
      <w:r w:rsidRPr="00576973">
        <w:rPr>
          <w:lang w:eastAsia="en-GB"/>
        </w:rPr>
        <w:t>5.1.3</w:t>
      </w:r>
      <w:r w:rsidRPr="00576973">
        <w:rPr>
          <w:lang w:eastAsia="en-GB"/>
        </w:rPr>
        <w:tab/>
      </w:r>
      <w:r w:rsidR="009D7FA3" w:rsidRPr="00576973">
        <w:rPr>
          <w:lang w:eastAsia="en-GB"/>
        </w:rPr>
        <w:t>This g</w:t>
      </w:r>
      <w:r w:rsidR="00AD7359" w:rsidRPr="00576973">
        <w:rPr>
          <w:lang w:eastAsia="en-GB"/>
        </w:rPr>
        <w:t xml:space="preserve">rant </w:t>
      </w:r>
      <w:r w:rsidR="009D7FA3" w:rsidRPr="00576973">
        <w:rPr>
          <w:lang w:eastAsia="en-GB"/>
        </w:rPr>
        <w:t xml:space="preserve">also covers </w:t>
      </w:r>
      <w:r w:rsidR="00AD7359" w:rsidRPr="00576973">
        <w:rPr>
          <w:lang w:eastAsia="en-GB"/>
        </w:rPr>
        <w:t>relevant preparatory and other works necessary for installation</w:t>
      </w:r>
      <w:r w:rsidR="009D7FA3" w:rsidRPr="00576973">
        <w:rPr>
          <w:lang w:eastAsia="en-GB"/>
        </w:rPr>
        <w:t xml:space="preserve"> of the </w:t>
      </w:r>
      <w:r w:rsidR="00FA0D36">
        <w:rPr>
          <w:lang w:eastAsia="en-GB"/>
        </w:rPr>
        <w:t>stair</w:t>
      </w:r>
      <w:r w:rsidR="009D7FA3" w:rsidRPr="00576973">
        <w:rPr>
          <w:lang w:eastAsia="en-GB"/>
        </w:rPr>
        <w:t>lift</w:t>
      </w:r>
    </w:p>
    <w:p w14:paraId="3A34D5E4" w14:textId="1A5A21E5" w:rsidR="00AD7359" w:rsidRPr="00576973" w:rsidRDefault="001A1D25" w:rsidP="000B1CC0">
      <w:pPr>
        <w:pStyle w:val="EHRBodytext"/>
      </w:pPr>
      <w:r w:rsidRPr="00576973">
        <w:rPr>
          <w:lang w:eastAsia="en-GB"/>
        </w:rPr>
        <w:t>5.</w:t>
      </w:r>
      <w:r w:rsidR="00FA69EE" w:rsidRPr="00576973">
        <w:rPr>
          <w:lang w:eastAsia="en-GB"/>
        </w:rPr>
        <w:t>1</w:t>
      </w:r>
      <w:r w:rsidRPr="00576973">
        <w:rPr>
          <w:lang w:eastAsia="en-GB"/>
        </w:rPr>
        <w:t>.</w:t>
      </w:r>
      <w:r w:rsidR="00FA69EE" w:rsidRPr="00576973">
        <w:rPr>
          <w:lang w:eastAsia="en-GB"/>
        </w:rPr>
        <w:t>4</w:t>
      </w:r>
      <w:r w:rsidRPr="00576973">
        <w:rPr>
          <w:lang w:eastAsia="en-GB"/>
        </w:rPr>
        <w:tab/>
      </w:r>
      <w:r w:rsidR="00AD7359" w:rsidRPr="00576973">
        <w:t xml:space="preserve">Any disabled resident seeking financial assistance with the cost of adaptations to their home must be assessed by an Occupational Therapist (OT) working on behalf of, in consultation with, or otherwise approved by Devon County Council. </w:t>
      </w:r>
    </w:p>
    <w:p w14:paraId="34C914C2" w14:textId="71BC9ECF" w:rsidR="009D7FA3" w:rsidRPr="00576973" w:rsidRDefault="000B1CC0" w:rsidP="007660F4">
      <w:pPr>
        <w:pStyle w:val="EHRBulletlist"/>
        <w:ind w:left="1134" w:hanging="1134"/>
        <w:rPr>
          <w:lang w:eastAsia="en-GB"/>
        </w:rPr>
      </w:pPr>
      <w:r>
        <w:rPr>
          <w:lang w:eastAsia="en-GB"/>
        </w:rPr>
        <w:t xml:space="preserve">5.1.5 </w:t>
      </w:r>
      <w:r>
        <w:rPr>
          <w:lang w:eastAsia="en-GB"/>
        </w:rPr>
        <w:tab/>
      </w:r>
      <w:r w:rsidR="00AD7359" w:rsidRPr="00576973">
        <w:rPr>
          <w:lang w:eastAsia="en-GB"/>
        </w:rPr>
        <w:t>Where an applicant</w:t>
      </w:r>
      <w:r w:rsidR="00A82034" w:rsidRPr="00576973">
        <w:rPr>
          <w:lang w:eastAsia="en-GB"/>
        </w:rPr>
        <w:t>/disabled person</w:t>
      </w:r>
      <w:r w:rsidR="00AD7359" w:rsidRPr="00576973">
        <w:rPr>
          <w:lang w:eastAsia="en-GB"/>
        </w:rPr>
        <w:t xml:space="preserve"> requires multiple adapt</w:t>
      </w:r>
      <w:r w:rsidR="00A82034" w:rsidRPr="00576973">
        <w:rPr>
          <w:lang w:eastAsia="en-GB"/>
        </w:rPr>
        <w:t>at</w:t>
      </w:r>
      <w:r w:rsidR="00AD7359" w:rsidRPr="00576973">
        <w:rPr>
          <w:lang w:eastAsia="en-GB"/>
        </w:rPr>
        <w:t>ions, the stair</w:t>
      </w:r>
      <w:r w:rsidR="00FA0D36" w:rsidRPr="00576973">
        <w:rPr>
          <w:lang w:eastAsia="en-GB"/>
        </w:rPr>
        <w:t>lift will</w:t>
      </w:r>
      <w:r w:rsidR="00AD7359" w:rsidRPr="00576973">
        <w:rPr>
          <w:lang w:eastAsia="en-GB"/>
        </w:rPr>
        <w:t xml:space="preserve"> be provided through this grant and other adapt</w:t>
      </w:r>
      <w:r w:rsidR="00A82034" w:rsidRPr="00576973">
        <w:rPr>
          <w:lang w:eastAsia="en-GB"/>
        </w:rPr>
        <w:t>at</w:t>
      </w:r>
      <w:r w:rsidR="00AD7359" w:rsidRPr="00576973">
        <w:rPr>
          <w:lang w:eastAsia="en-GB"/>
        </w:rPr>
        <w:t xml:space="preserve">ions will be provided through the DFG or </w:t>
      </w:r>
      <w:r w:rsidR="00FA69EE" w:rsidRPr="00576973">
        <w:rPr>
          <w:lang w:eastAsia="en-GB"/>
        </w:rPr>
        <w:t>other relevant grant under this policy</w:t>
      </w:r>
      <w:r w:rsidR="00AD7359" w:rsidRPr="00576973">
        <w:rPr>
          <w:lang w:eastAsia="en-GB"/>
        </w:rPr>
        <w:t>.</w:t>
      </w:r>
    </w:p>
    <w:p w14:paraId="347AF1E2" w14:textId="536F592B" w:rsidR="000B1CC0" w:rsidRDefault="000B1CC0" w:rsidP="000B1CC0">
      <w:pPr>
        <w:pStyle w:val="EHRBulletlist"/>
        <w:ind w:left="1134" w:hanging="1134"/>
      </w:pPr>
      <w:r>
        <w:t xml:space="preserve">5.1.6 </w:t>
      </w:r>
      <w:r>
        <w:tab/>
      </w:r>
      <w:r w:rsidR="00FA69EE" w:rsidRPr="00576973">
        <w:t xml:space="preserve">A disabled </w:t>
      </w:r>
      <w:r w:rsidR="00A82034" w:rsidRPr="00576973">
        <w:t>owner, tenant, licensee or occupier who meet</w:t>
      </w:r>
      <w:r w:rsidR="00FA69EE" w:rsidRPr="00576973">
        <w:t>s</w:t>
      </w:r>
      <w:r w:rsidR="00A82034" w:rsidRPr="00576973">
        <w:t xml:space="preserve"> the above criteria </w:t>
      </w:r>
      <w:r w:rsidR="00FA69EE" w:rsidRPr="00576973">
        <w:t>is</w:t>
      </w:r>
      <w:r w:rsidR="00A82034" w:rsidRPr="00576973">
        <w:t xml:space="preserve"> eligible to apply for this grant to provide adaptations for </w:t>
      </w:r>
      <w:r w:rsidR="00FA69EE" w:rsidRPr="00576973">
        <w:t xml:space="preserve">the property they are </w:t>
      </w:r>
      <w:r w:rsidR="00A82034" w:rsidRPr="00576973">
        <w:t xml:space="preserve">residing </w:t>
      </w:r>
      <w:r w:rsidR="00FA69EE" w:rsidRPr="00576973">
        <w:t>in</w:t>
      </w:r>
      <w:r w:rsidR="00A82034" w:rsidRPr="00576973">
        <w:t>.</w:t>
      </w:r>
    </w:p>
    <w:p w14:paraId="7DD6E52A" w14:textId="5D55BB64" w:rsidR="00FA69EE" w:rsidRPr="007660F4" w:rsidRDefault="000B1CC0" w:rsidP="007660F4">
      <w:pPr>
        <w:pStyle w:val="EHRBulletlist"/>
        <w:ind w:left="1134" w:hanging="1134"/>
      </w:pPr>
      <w:r>
        <w:t xml:space="preserve">5.1.7 </w:t>
      </w:r>
      <w:r>
        <w:tab/>
      </w:r>
      <w:r w:rsidR="00FA69EE" w:rsidRPr="00576973">
        <w:t xml:space="preserve">Owners, tenants, licensees or occupiers who meet the above criteria may </w:t>
      </w:r>
      <w:r w:rsidR="00047466" w:rsidRPr="00576973">
        <w:t>also apply</w:t>
      </w:r>
      <w:r w:rsidR="00FA69EE" w:rsidRPr="00576973">
        <w:t xml:space="preserve"> for this grant on behalf of a disabled person residing at the property.</w:t>
      </w:r>
    </w:p>
    <w:p w14:paraId="488BC580" w14:textId="069528C4" w:rsidR="00AD7359" w:rsidRPr="00576973" w:rsidRDefault="00FA69EE" w:rsidP="00DE7BA0">
      <w:pPr>
        <w:pStyle w:val="EHR-Sub-heading1"/>
        <w:numPr>
          <w:ilvl w:val="0"/>
          <w:numId w:val="0"/>
        </w:numPr>
        <w:ind w:left="1134" w:hanging="1134"/>
        <w:rPr>
          <w:lang w:eastAsia="en-GB"/>
        </w:rPr>
      </w:pPr>
      <w:bookmarkStart w:id="33" w:name="_Toc227685058"/>
      <w:r w:rsidRPr="00576973">
        <w:rPr>
          <w:lang w:eastAsia="en-GB"/>
        </w:rPr>
        <w:t xml:space="preserve">5.2 </w:t>
      </w:r>
      <w:r w:rsidRPr="00576973">
        <w:rPr>
          <w:lang w:eastAsia="en-GB"/>
        </w:rPr>
        <w:tab/>
      </w:r>
      <w:r w:rsidR="00AD7359" w:rsidRPr="00576973">
        <w:rPr>
          <w:lang w:eastAsia="en-GB"/>
        </w:rPr>
        <w:t>Conditions</w:t>
      </w:r>
      <w:bookmarkEnd w:id="33"/>
    </w:p>
    <w:p w14:paraId="0BC64461" w14:textId="6428F733" w:rsidR="00AD7359" w:rsidRPr="00576973" w:rsidRDefault="001A1D25" w:rsidP="00AD7359">
      <w:pPr>
        <w:pStyle w:val="EHRBodytext"/>
      </w:pPr>
      <w:r w:rsidRPr="00576973">
        <w:rPr>
          <w:lang w:eastAsia="en-GB"/>
        </w:rPr>
        <w:t>5.</w:t>
      </w:r>
      <w:r w:rsidR="00346DDA" w:rsidRPr="00576973">
        <w:rPr>
          <w:lang w:eastAsia="en-GB"/>
        </w:rPr>
        <w:t>2</w:t>
      </w:r>
      <w:r w:rsidRPr="00576973">
        <w:rPr>
          <w:lang w:eastAsia="en-GB"/>
        </w:rPr>
        <w:t>.1</w:t>
      </w:r>
      <w:r w:rsidRPr="00576973">
        <w:tab/>
      </w:r>
      <w:r w:rsidR="00AD7359" w:rsidRPr="00576973">
        <w:rPr>
          <w:lang w:eastAsia="en-GB"/>
        </w:rPr>
        <w:t xml:space="preserve">The applicant </w:t>
      </w:r>
      <w:r w:rsidR="4C65A28F" w:rsidRPr="00576973">
        <w:rPr>
          <w:lang w:eastAsia="en-GB"/>
        </w:rPr>
        <w:t>for this grant is the disabled person who requires the stairlift.</w:t>
      </w:r>
      <w:r w:rsidR="00FA69EE" w:rsidRPr="00576973">
        <w:rPr>
          <w:lang w:eastAsia="en-GB"/>
        </w:rPr>
        <w:t xml:space="preserve"> An application can be made on behalf of the disabled person if they are unable to apply themselves.</w:t>
      </w:r>
    </w:p>
    <w:p w14:paraId="35249CF0" w14:textId="07A1E50A" w:rsidR="00AD7359" w:rsidRPr="00576973" w:rsidRDefault="4C65A28F" w:rsidP="00AD7359">
      <w:pPr>
        <w:pStyle w:val="EHRBodytext"/>
        <w:rPr>
          <w:lang w:eastAsia="en-GB"/>
        </w:rPr>
      </w:pPr>
      <w:r w:rsidRPr="00576973">
        <w:rPr>
          <w:lang w:eastAsia="en-GB"/>
        </w:rPr>
        <w:t>5.</w:t>
      </w:r>
      <w:r w:rsidR="00346DDA" w:rsidRPr="00576973">
        <w:rPr>
          <w:lang w:eastAsia="en-GB"/>
        </w:rPr>
        <w:t>2</w:t>
      </w:r>
      <w:r w:rsidRPr="00576973">
        <w:rPr>
          <w:lang w:eastAsia="en-GB"/>
        </w:rPr>
        <w:t xml:space="preserve">.2 </w:t>
      </w:r>
      <w:r w:rsidR="001A1D25" w:rsidRPr="00576973">
        <w:tab/>
      </w:r>
      <w:r w:rsidRPr="00576973">
        <w:rPr>
          <w:lang w:eastAsia="en-GB"/>
        </w:rPr>
        <w:t xml:space="preserve">Where the applicant is not the owner of the property, the applicant </w:t>
      </w:r>
      <w:r w:rsidR="00AD7359" w:rsidRPr="00576973">
        <w:rPr>
          <w:lang w:eastAsia="en-GB"/>
        </w:rPr>
        <w:t xml:space="preserve">must have permission from the owner of the property for the work to be carried out. The </w:t>
      </w:r>
      <w:r w:rsidR="275D877B" w:rsidRPr="00576973">
        <w:rPr>
          <w:lang w:eastAsia="en-GB"/>
        </w:rPr>
        <w:t>application must be accompanied by</w:t>
      </w:r>
      <w:r w:rsidR="00AD7359" w:rsidRPr="00576973">
        <w:rPr>
          <w:lang w:eastAsia="en-GB"/>
        </w:rPr>
        <w:t xml:space="preserve"> an owner’s certificate if the property is </w:t>
      </w:r>
      <w:r w:rsidR="2F9A61DE" w:rsidRPr="00576973">
        <w:rPr>
          <w:lang w:eastAsia="en-GB"/>
        </w:rPr>
        <w:t xml:space="preserve">  not owned by the applicant.</w:t>
      </w:r>
    </w:p>
    <w:p w14:paraId="58A56A12" w14:textId="5B255D26"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3</w:t>
      </w:r>
      <w:r w:rsidRPr="00576973">
        <w:tab/>
      </w:r>
      <w:r w:rsidR="00AD7359" w:rsidRPr="00576973">
        <w:rPr>
          <w:lang w:eastAsia="en-GB"/>
        </w:rPr>
        <w:t xml:space="preserve">The </w:t>
      </w:r>
      <w:r w:rsidR="00E61C27">
        <w:rPr>
          <w:lang w:eastAsia="en-GB"/>
        </w:rPr>
        <w:t xml:space="preserve">disabled person </w:t>
      </w:r>
      <w:r w:rsidR="6712EF08" w:rsidRPr="00576973">
        <w:rPr>
          <w:lang w:eastAsia="en-GB"/>
        </w:rPr>
        <w:t xml:space="preserve">must have the </w:t>
      </w:r>
      <w:r w:rsidR="00AD7359" w:rsidRPr="00576973">
        <w:rPr>
          <w:lang w:eastAsia="en-GB"/>
        </w:rPr>
        <w:t>inten</w:t>
      </w:r>
      <w:r w:rsidR="1CE2C7E3" w:rsidRPr="00576973">
        <w:rPr>
          <w:lang w:eastAsia="en-GB"/>
        </w:rPr>
        <w:t>tion</w:t>
      </w:r>
      <w:r w:rsidR="00AD7359" w:rsidRPr="00576973">
        <w:rPr>
          <w:lang w:eastAsia="en-GB"/>
        </w:rPr>
        <w:t xml:space="preserve"> to live in the property </w:t>
      </w:r>
      <w:r w:rsidR="00AD7359" w:rsidRPr="00576973">
        <w:t xml:space="preserve">as their only or main residence for the period of </w:t>
      </w:r>
      <w:r w:rsidR="0FB8F978" w:rsidRPr="00576973">
        <w:t>five</w:t>
      </w:r>
      <w:r w:rsidR="00AD7359" w:rsidRPr="00576973">
        <w:t xml:space="preserve"> years</w:t>
      </w:r>
      <w:r w:rsidR="63BDCBEC" w:rsidRPr="00576973">
        <w:t xml:space="preserve">. This could be for a </w:t>
      </w:r>
      <w:r w:rsidR="00FA0D36" w:rsidRPr="00576973">
        <w:t>shorter period</w:t>
      </w:r>
      <w:r w:rsidR="00AD7359" w:rsidRPr="00576973">
        <w:t xml:space="preserve"> </w:t>
      </w:r>
      <w:r w:rsidR="5A6325AD" w:rsidRPr="00576973">
        <w:t xml:space="preserve">if </w:t>
      </w:r>
      <w:r w:rsidR="00FA69EE" w:rsidRPr="00576973">
        <w:t>the</w:t>
      </w:r>
      <w:r w:rsidR="000B1CC0">
        <w:t>ir</w:t>
      </w:r>
      <w:r w:rsidR="00FA69EE" w:rsidRPr="00576973">
        <w:t xml:space="preserve"> health</w:t>
      </w:r>
      <w:r w:rsidR="00AD7359" w:rsidRPr="00576973">
        <w:t xml:space="preserve"> or other relevant circumstances </w:t>
      </w:r>
      <w:r w:rsidR="51977817" w:rsidRPr="00576973">
        <w:t xml:space="preserve">do not </w:t>
      </w:r>
      <w:r w:rsidR="00AD7359" w:rsidRPr="00576973">
        <w:t>permit</w:t>
      </w:r>
      <w:r w:rsidR="1A8B717D" w:rsidRPr="00576973">
        <w:t xml:space="preserve"> the</w:t>
      </w:r>
      <w:r w:rsidR="00E61C27">
        <w:t>m</w:t>
      </w:r>
      <w:r w:rsidR="1A8B717D" w:rsidRPr="00576973">
        <w:t xml:space="preserve"> to </w:t>
      </w:r>
      <w:r w:rsidR="30E5B553" w:rsidRPr="00576973">
        <w:t>stay</w:t>
      </w:r>
      <w:r w:rsidR="1A8B717D" w:rsidRPr="00576973">
        <w:t xml:space="preserve"> for</w:t>
      </w:r>
      <w:r w:rsidR="3A6B5B5E" w:rsidRPr="00576973">
        <w:t xml:space="preserve"> </w:t>
      </w:r>
      <w:r w:rsidR="1A8B717D" w:rsidRPr="00576973">
        <w:t>the full five-year period</w:t>
      </w:r>
      <w:r w:rsidR="00AD7359" w:rsidRPr="00576973">
        <w:t>.</w:t>
      </w:r>
    </w:p>
    <w:p w14:paraId="5CE307EF" w14:textId="3EBEBEDC"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4</w:t>
      </w:r>
      <w:r w:rsidRPr="00576973">
        <w:tab/>
      </w:r>
      <w:r w:rsidR="76EB2620" w:rsidRPr="00576973">
        <w:rPr>
          <w:lang w:eastAsia="en-GB"/>
        </w:rPr>
        <w:t xml:space="preserve">Only one quote is required for a stair lift </w:t>
      </w:r>
      <w:r w:rsidR="00346DDA" w:rsidRPr="00576973">
        <w:rPr>
          <w:lang w:eastAsia="en-GB"/>
        </w:rPr>
        <w:t>grant,</w:t>
      </w:r>
      <w:r w:rsidR="00FA69EE" w:rsidRPr="00576973">
        <w:rPr>
          <w:lang w:eastAsia="en-GB"/>
        </w:rPr>
        <w:t xml:space="preserve"> but this must be supplied by a </w:t>
      </w:r>
      <w:r w:rsidR="00346DDA" w:rsidRPr="00576973">
        <w:rPr>
          <w:lang w:eastAsia="en-GB"/>
        </w:rPr>
        <w:t xml:space="preserve">reputable </w:t>
      </w:r>
      <w:r w:rsidR="00FA69EE" w:rsidRPr="00576973">
        <w:rPr>
          <w:lang w:eastAsia="en-GB"/>
        </w:rPr>
        <w:t>stair lift</w:t>
      </w:r>
      <w:r w:rsidR="00346DDA" w:rsidRPr="00576973">
        <w:rPr>
          <w:lang w:eastAsia="en-GB"/>
        </w:rPr>
        <w:t xml:space="preserve"> company</w:t>
      </w:r>
      <w:r w:rsidR="00AD7359" w:rsidRPr="00576973">
        <w:rPr>
          <w:lang w:eastAsia="en-GB"/>
        </w:rPr>
        <w:t>.</w:t>
      </w:r>
      <w:r w:rsidR="00346DDA" w:rsidRPr="00576973">
        <w:rPr>
          <w:lang w:eastAsia="en-GB"/>
        </w:rPr>
        <w:t xml:space="preserve"> The stairlift company supplying the quote will be checked by the council as part of the application process and may be rejected if the company does not meet council approved criteria.</w:t>
      </w:r>
    </w:p>
    <w:p w14:paraId="0CB43C09" w14:textId="1CEFE745" w:rsidR="00AD7359" w:rsidRPr="00576973" w:rsidRDefault="001A1D25" w:rsidP="00AD7359">
      <w:pPr>
        <w:pStyle w:val="EHRBodytext"/>
        <w:rPr>
          <w:lang w:eastAsia="en-GB"/>
        </w:rPr>
      </w:pPr>
      <w:r w:rsidRPr="00576973">
        <w:rPr>
          <w:lang w:eastAsia="en-GB"/>
        </w:rPr>
        <w:lastRenderedPageBreak/>
        <w:t>5.</w:t>
      </w:r>
      <w:r w:rsidR="00346DDA" w:rsidRPr="00576973">
        <w:rPr>
          <w:lang w:eastAsia="en-GB"/>
        </w:rPr>
        <w:t>2</w:t>
      </w:r>
      <w:r w:rsidRPr="00576973">
        <w:rPr>
          <w:lang w:eastAsia="en-GB"/>
        </w:rPr>
        <w:t>.</w:t>
      </w:r>
      <w:r w:rsidR="00E61C27">
        <w:rPr>
          <w:lang w:eastAsia="en-GB"/>
        </w:rPr>
        <w:t>5</w:t>
      </w:r>
      <w:r w:rsidRPr="00576973">
        <w:rPr>
          <w:lang w:eastAsia="en-GB"/>
        </w:rPr>
        <w:tab/>
      </w:r>
      <w:r w:rsidR="00AD7359" w:rsidRPr="00576973">
        <w:rPr>
          <w:lang w:eastAsia="en-GB"/>
        </w:rPr>
        <w:t>Only the works agreed by the council will be covered by the grant.</w:t>
      </w:r>
    </w:p>
    <w:p w14:paraId="796FE16F" w14:textId="0D09057D"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6</w:t>
      </w:r>
      <w:r w:rsidRPr="00576973">
        <w:rPr>
          <w:lang w:eastAsia="en-GB"/>
        </w:rPr>
        <w:tab/>
      </w:r>
      <w:r w:rsidR="00AD7359" w:rsidRPr="00576973">
        <w:rPr>
          <w:lang w:eastAsia="en-GB"/>
        </w:rPr>
        <w:t>The works must be completed by the contractor stated on the approval document</w:t>
      </w:r>
      <w:r w:rsidR="00AD7359" w:rsidRPr="00576973">
        <w:t>, unless otherwise agreed with the council.</w:t>
      </w:r>
    </w:p>
    <w:p w14:paraId="54285A0E" w14:textId="431AB1F3"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7</w:t>
      </w:r>
      <w:r w:rsidRPr="00576973">
        <w:rPr>
          <w:lang w:eastAsia="en-GB"/>
        </w:rPr>
        <w:tab/>
      </w:r>
      <w:r w:rsidR="00AD7359" w:rsidRPr="00576973">
        <w:rPr>
          <w:lang w:eastAsia="en-GB"/>
        </w:rPr>
        <w:t xml:space="preserve">No grant works should proceed until the grant application has been </w:t>
      </w:r>
      <w:r w:rsidR="009D7FA3" w:rsidRPr="00576973">
        <w:rPr>
          <w:lang w:eastAsia="en-GB"/>
        </w:rPr>
        <w:t>approved and all relevant P</w:t>
      </w:r>
      <w:r w:rsidR="00AD7359" w:rsidRPr="00576973">
        <w:rPr>
          <w:lang w:eastAsia="en-GB"/>
        </w:rPr>
        <w:t>lanning, Building Regulation or landlord approval</w:t>
      </w:r>
      <w:r w:rsidR="009D7FA3" w:rsidRPr="00576973">
        <w:rPr>
          <w:lang w:eastAsia="en-GB"/>
        </w:rPr>
        <w:t>s</w:t>
      </w:r>
      <w:r w:rsidR="00AD7359" w:rsidRPr="00576973">
        <w:rPr>
          <w:lang w:eastAsia="en-GB"/>
        </w:rPr>
        <w:t xml:space="preserve"> ha</w:t>
      </w:r>
      <w:r w:rsidR="009D7FA3" w:rsidRPr="00576973">
        <w:rPr>
          <w:lang w:eastAsia="en-GB"/>
        </w:rPr>
        <w:t>ve</w:t>
      </w:r>
      <w:r w:rsidR="00AD7359" w:rsidRPr="00576973">
        <w:rPr>
          <w:lang w:eastAsia="en-GB"/>
        </w:rPr>
        <w:t xml:space="preserve"> been obtained. </w:t>
      </w:r>
    </w:p>
    <w:p w14:paraId="2B13B94F" w14:textId="4237C079"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8</w:t>
      </w:r>
      <w:r w:rsidRPr="00576973">
        <w:rPr>
          <w:lang w:eastAsia="en-GB"/>
        </w:rPr>
        <w:tab/>
      </w:r>
      <w:r w:rsidR="00AD7359" w:rsidRPr="00576973">
        <w:rPr>
          <w:lang w:eastAsia="en-GB"/>
        </w:rPr>
        <w:t>Unforeseen and additional costs will only be paid for where they are necessary to complete the adaptation and must be agreed by the council before they are undertaken.</w:t>
      </w:r>
    </w:p>
    <w:p w14:paraId="2EB8C698" w14:textId="742BDEAD"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9</w:t>
      </w:r>
      <w:r w:rsidRPr="00576973">
        <w:rPr>
          <w:lang w:eastAsia="en-GB"/>
        </w:rPr>
        <w:tab/>
      </w:r>
      <w:r w:rsidR="00AD7359" w:rsidRPr="00576973">
        <w:rPr>
          <w:lang w:eastAsia="en-GB"/>
        </w:rPr>
        <w:t>Applicants who are successful in their application for assistance will be required to maintain the equipment and any associated works</w:t>
      </w:r>
      <w:r w:rsidR="009D7FA3" w:rsidRPr="00576973">
        <w:rPr>
          <w:lang w:eastAsia="en-GB"/>
        </w:rPr>
        <w:t xml:space="preserve">. This includes adhering to the terms of any guarantee or warranty </w:t>
      </w:r>
      <w:r w:rsidR="00AD7359" w:rsidRPr="00576973">
        <w:rPr>
          <w:lang w:eastAsia="en-GB"/>
        </w:rPr>
        <w:t xml:space="preserve">and </w:t>
      </w:r>
      <w:r w:rsidR="009D7FA3" w:rsidRPr="00576973">
        <w:rPr>
          <w:lang w:eastAsia="en-GB"/>
        </w:rPr>
        <w:t>ensuring the equipment is r</w:t>
      </w:r>
      <w:r w:rsidR="00AD7359" w:rsidRPr="00576973">
        <w:rPr>
          <w:lang w:eastAsia="en-GB"/>
        </w:rPr>
        <w:t>egularly serviced at the</w:t>
      </w:r>
      <w:r w:rsidR="000823AE" w:rsidRPr="00576973">
        <w:rPr>
          <w:lang w:eastAsia="en-GB"/>
        </w:rPr>
        <w:t xml:space="preserve"> </w:t>
      </w:r>
      <w:r w:rsidR="00FA0D36" w:rsidRPr="00576973">
        <w:rPr>
          <w:lang w:eastAsia="en-GB"/>
        </w:rPr>
        <w:t>applicant’s</w:t>
      </w:r>
      <w:r w:rsidR="000823AE" w:rsidRPr="00576973">
        <w:rPr>
          <w:lang w:eastAsia="en-GB"/>
        </w:rPr>
        <w:t xml:space="preserve"> </w:t>
      </w:r>
      <w:r w:rsidR="00AD7359" w:rsidRPr="00576973">
        <w:rPr>
          <w:lang w:eastAsia="en-GB"/>
        </w:rPr>
        <w:t>cost.</w:t>
      </w:r>
    </w:p>
    <w:p w14:paraId="01A78638" w14:textId="74CE01F2"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w:t>
      </w:r>
      <w:r w:rsidR="00E61C27">
        <w:rPr>
          <w:lang w:eastAsia="en-GB"/>
        </w:rPr>
        <w:t>10</w:t>
      </w:r>
      <w:r w:rsidRPr="00576973">
        <w:rPr>
          <w:lang w:eastAsia="en-GB"/>
        </w:rPr>
        <w:tab/>
      </w:r>
      <w:r w:rsidR="00AD7359" w:rsidRPr="00576973">
        <w:rPr>
          <w:lang w:eastAsia="en-GB"/>
        </w:rPr>
        <w:t xml:space="preserve">The contract for the works is the responsibility of the applicant. </w:t>
      </w:r>
    </w:p>
    <w:p w14:paraId="12D4D362" w14:textId="575CCFB7" w:rsidR="00AD7359" w:rsidRPr="00576973" w:rsidRDefault="001A1D25" w:rsidP="00AD7359">
      <w:pPr>
        <w:pStyle w:val="EHRBodytext"/>
      </w:pPr>
      <w:r w:rsidRPr="00576973">
        <w:t>5.</w:t>
      </w:r>
      <w:r w:rsidR="00346DDA" w:rsidRPr="00576973">
        <w:t>2</w:t>
      </w:r>
      <w:r w:rsidRPr="00576973">
        <w:t>.1</w:t>
      </w:r>
      <w:r w:rsidR="00E61C27">
        <w:t>1</w:t>
      </w:r>
      <w:r w:rsidRPr="00576973">
        <w:tab/>
      </w:r>
      <w:r w:rsidR="00AD7359" w:rsidRPr="00576973">
        <w:t>In all but the most exceptional cases, the council will seek to pay any approved grant funds directly to contractors on satisfactory completion of works.</w:t>
      </w:r>
    </w:p>
    <w:p w14:paraId="09BE238F" w14:textId="002C37D6" w:rsidR="00AD7359" w:rsidRPr="00576973"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.1</w:t>
      </w:r>
      <w:r w:rsidR="00E61C27">
        <w:rPr>
          <w:lang w:eastAsia="en-GB"/>
        </w:rPr>
        <w:t>2</w:t>
      </w:r>
      <w:r w:rsidRPr="00576973">
        <w:tab/>
      </w:r>
      <w:r w:rsidR="00AD7359" w:rsidRPr="00576973">
        <w:rPr>
          <w:lang w:eastAsia="en-GB"/>
        </w:rPr>
        <w:t xml:space="preserve">No grant will be paid until </w:t>
      </w:r>
      <w:r w:rsidR="00346DDA" w:rsidRPr="00576973">
        <w:rPr>
          <w:lang w:eastAsia="en-GB"/>
        </w:rPr>
        <w:t xml:space="preserve">an </w:t>
      </w:r>
      <w:r w:rsidR="00AD7359" w:rsidRPr="00576973">
        <w:rPr>
          <w:lang w:eastAsia="en-GB"/>
        </w:rPr>
        <w:t xml:space="preserve">invoice has been </w:t>
      </w:r>
      <w:r w:rsidR="00FA0D36" w:rsidRPr="00576973">
        <w:rPr>
          <w:lang w:eastAsia="en-GB"/>
        </w:rPr>
        <w:t>received, the</w:t>
      </w:r>
      <w:r w:rsidR="00AD7359" w:rsidRPr="00576973">
        <w:rPr>
          <w:lang w:eastAsia="en-GB"/>
        </w:rPr>
        <w:t xml:space="preserve"> works have been carried out to the satisfaction of the </w:t>
      </w:r>
      <w:r w:rsidR="00FA0D36" w:rsidRPr="00576973">
        <w:rPr>
          <w:lang w:eastAsia="en-GB"/>
        </w:rPr>
        <w:t>Council,</w:t>
      </w:r>
      <w:r w:rsidR="7DF5B5B7" w:rsidRPr="00576973">
        <w:rPr>
          <w:lang w:eastAsia="en-GB"/>
        </w:rPr>
        <w:t xml:space="preserve"> and the </w:t>
      </w:r>
      <w:r w:rsidR="00346DDA" w:rsidRPr="00576973">
        <w:rPr>
          <w:lang w:eastAsia="en-GB"/>
        </w:rPr>
        <w:t>applicant</w:t>
      </w:r>
      <w:r w:rsidR="7DF5B5B7" w:rsidRPr="00576973">
        <w:rPr>
          <w:lang w:eastAsia="en-GB"/>
        </w:rPr>
        <w:t xml:space="preserve"> has submitted a signed claim form</w:t>
      </w:r>
      <w:r w:rsidR="00AD7359" w:rsidRPr="00576973">
        <w:rPr>
          <w:lang w:eastAsia="en-GB"/>
        </w:rPr>
        <w:t>.</w:t>
      </w:r>
    </w:p>
    <w:p w14:paraId="57B5A122" w14:textId="708CCEA5" w:rsidR="00FA0D36" w:rsidRDefault="001A1D25" w:rsidP="00AD7359">
      <w:pPr>
        <w:pStyle w:val="EHRBodytext"/>
        <w:rPr>
          <w:lang w:eastAsia="en-GB"/>
        </w:rPr>
      </w:pPr>
      <w:r w:rsidRPr="00576973">
        <w:rPr>
          <w:lang w:eastAsia="en-GB"/>
        </w:rPr>
        <w:t>5.</w:t>
      </w:r>
      <w:r w:rsidR="00346DDA" w:rsidRPr="00576973">
        <w:rPr>
          <w:lang w:eastAsia="en-GB"/>
        </w:rPr>
        <w:t>2</w:t>
      </w:r>
      <w:r w:rsidRPr="00576973">
        <w:rPr>
          <w:lang w:eastAsia="en-GB"/>
        </w:rPr>
        <w:t>.1</w:t>
      </w:r>
      <w:r w:rsidR="00E61C27">
        <w:rPr>
          <w:lang w:eastAsia="en-GB"/>
        </w:rPr>
        <w:t>3</w:t>
      </w:r>
      <w:r w:rsidRPr="00576973">
        <w:tab/>
      </w:r>
      <w:r w:rsidR="00FA0D36" w:rsidRPr="00576973">
        <w:rPr>
          <w:lang w:eastAsia="en-GB"/>
        </w:rPr>
        <w:t>Stairlifts</w:t>
      </w:r>
      <w:r w:rsidR="00FA0D36">
        <w:rPr>
          <w:lang w:eastAsia="en-GB"/>
        </w:rPr>
        <w:t xml:space="preserve"> </w:t>
      </w:r>
      <w:r w:rsidR="00FA0D36" w:rsidRPr="00576973">
        <w:rPr>
          <w:lang w:eastAsia="en-GB"/>
        </w:rPr>
        <w:t>funded</w:t>
      </w:r>
      <w:r w:rsidR="00AD7359" w:rsidRPr="00576973">
        <w:rPr>
          <w:lang w:eastAsia="en-GB"/>
        </w:rPr>
        <w:t xml:space="preserve"> through the grant process will belong </w:t>
      </w:r>
      <w:r w:rsidR="009D7FA3" w:rsidRPr="00576973">
        <w:rPr>
          <w:lang w:eastAsia="en-GB"/>
        </w:rPr>
        <w:t xml:space="preserve">to the applicant. </w:t>
      </w:r>
    </w:p>
    <w:p w14:paraId="69D77904" w14:textId="11A87F93" w:rsidR="00346DDA" w:rsidRPr="00576973" w:rsidRDefault="00FA0D36" w:rsidP="00AD7359">
      <w:pPr>
        <w:pStyle w:val="EHRBodytext"/>
        <w:rPr>
          <w:lang w:eastAsia="en-GB"/>
        </w:rPr>
      </w:pPr>
      <w:r>
        <w:rPr>
          <w:lang w:eastAsia="en-GB"/>
        </w:rPr>
        <w:t>5.2.1</w:t>
      </w:r>
      <w:r w:rsidR="00E61C27">
        <w:rPr>
          <w:lang w:eastAsia="en-GB"/>
        </w:rPr>
        <w:t>4</w:t>
      </w:r>
      <w:r>
        <w:rPr>
          <w:lang w:eastAsia="en-GB"/>
        </w:rPr>
        <w:t xml:space="preserve"> </w:t>
      </w:r>
      <w:r>
        <w:rPr>
          <w:lang w:eastAsia="en-GB"/>
        </w:rPr>
        <w:tab/>
      </w:r>
      <w:r w:rsidR="009D7FA3" w:rsidRPr="00576973">
        <w:rPr>
          <w:lang w:eastAsia="en-GB"/>
        </w:rPr>
        <w:t xml:space="preserve">Servicing, </w:t>
      </w:r>
      <w:r w:rsidR="00AD7359" w:rsidRPr="00576973">
        <w:rPr>
          <w:lang w:eastAsia="en-GB"/>
        </w:rPr>
        <w:t>upkeep</w:t>
      </w:r>
      <w:r w:rsidR="009D7FA3" w:rsidRPr="00576973">
        <w:rPr>
          <w:lang w:eastAsia="en-GB"/>
        </w:rPr>
        <w:t xml:space="preserve"> and disposal</w:t>
      </w:r>
      <w:r w:rsidR="00AD7359" w:rsidRPr="00576973">
        <w:rPr>
          <w:lang w:eastAsia="en-GB"/>
        </w:rPr>
        <w:t xml:space="preserve"> is the responsibility of the applicant. </w:t>
      </w:r>
    </w:p>
    <w:p w14:paraId="5E66D277" w14:textId="2342E93B" w:rsidR="00AD7359" w:rsidRPr="00576973" w:rsidRDefault="00346DDA" w:rsidP="00AD7359">
      <w:pPr>
        <w:pStyle w:val="EHRBodytext"/>
        <w:rPr>
          <w:lang w:eastAsia="en-GB"/>
        </w:rPr>
      </w:pPr>
      <w:r w:rsidRPr="00576973">
        <w:rPr>
          <w:lang w:eastAsia="en-GB"/>
        </w:rPr>
        <w:t>5.2.1</w:t>
      </w:r>
      <w:r w:rsidR="00E61C27">
        <w:rPr>
          <w:lang w:eastAsia="en-GB"/>
        </w:rPr>
        <w:t>5</w:t>
      </w:r>
      <w:r w:rsidRPr="00576973">
        <w:rPr>
          <w:lang w:eastAsia="en-GB"/>
        </w:rPr>
        <w:t xml:space="preserve"> </w:t>
      </w:r>
      <w:r w:rsidRPr="00576973">
        <w:rPr>
          <w:lang w:eastAsia="en-GB"/>
        </w:rPr>
        <w:tab/>
      </w:r>
      <w:r w:rsidR="00AD7359" w:rsidRPr="00576973">
        <w:rPr>
          <w:lang w:eastAsia="en-GB"/>
        </w:rPr>
        <w:t xml:space="preserve">The </w:t>
      </w:r>
      <w:r w:rsidRPr="00576973">
        <w:rPr>
          <w:lang w:eastAsia="en-GB"/>
        </w:rPr>
        <w:t xml:space="preserve">stair lift company </w:t>
      </w:r>
      <w:r w:rsidR="00FA0D36" w:rsidRPr="00576973">
        <w:rPr>
          <w:lang w:eastAsia="en-GB"/>
        </w:rPr>
        <w:t>may remove</w:t>
      </w:r>
      <w:r w:rsidR="00047466" w:rsidRPr="00576973">
        <w:rPr>
          <w:lang w:eastAsia="en-GB"/>
        </w:rPr>
        <w:t xml:space="preserve"> the</w:t>
      </w:r>
      <w:r w:rsidRPr="00576973">
        <w:rPr>
          <w:lang w:eastAsia="en-GB"/>
        </w:rPr>
        <w:t xml:space="preserve"> </w:t>
      </w:r>
      <w:r w:rsidR="00FA0D36" w:rsidRPr="00576973">
        <w:rPr>
          <w:lang w:eastAsia="en-GB"/>
        </w:rPr>
        <w:t>stairlift at</w:t>
      </w:r>
      <w:r w:rsidR="001E3618" w:rsidRPr="00576973">
        <w:rPr>
          <w:lang w:eastAsia="en-GB"/>
        </w:rPr>
        <w:t xml:space="preserve"> a reduced charge </w:t>
      </w:r>
      <w:r w:rsidR="00AD7359" w:rsidRPr="00576973">
        <w:rPr>
          <w:lang w:eastAsia="en-GB"/>
        </w:rPr>
        <w:t xml:space="preserve">if </w:t>
      </w:r>
      <w:r w:rsidRPr="00576973">
        <w:rPr>
          <w:lang w:eastAsia="en-GB"/>
        </w:rPr>
        <w:t xml:space="preserve">it </w:t>
      </w:r>
      <w:r w:rsidR="00FA0D36" w:rsidRPr="00576973">
        <w:rPr>
          <w:lang w:eastAsia="en-GB"/>
        </w:rPr>
        <w:t>can be</w:t>
      </w:r>
      <w:r w:rsidR="00AD7359" w:rsidRPr="00576973">
        <w:rPr>
          <w:lang w:eastAsia="en-GB"/>
        </w:rPr>
        <w:t xml:space="preserve"> economically refurbished and reused</w:t>
      </w:r>
      <w:r w:rsidRPr="00576973">
        <w:rPr>
          <w:lang w:eastAsia="en-GB"/>
        </w:rPr>
        <w:t>.</w:t>
      </w:r>
      <w:r w:rsidR="001E3618" w:rsidRPr="00576973">
        <w:rPr>
          <w:lang w:eastAsia="en-GB"/>
        </w:rPr>
        <w:t xml:space="preserve"> This will be at the discretion of the stairlift </w:t>
      </w:r>
      <w:proofErr w:type="gramStart"/>
      <w:r w:rsidR="001E3618" w:rsidRPr="00576973">
        <w:rPr>
          <w:lang w:eastAsia="en-GB"/>
        </w:rPr>
        <w:t>company</w:t>
      </w:r>
      <w:proofErr w:type="gramEnd"/>
      <w:r w:rsidR="001E3618" w:rsidRPr="00576973">
        <w:rPr>
          <w:lang w:eastAsia="en-GB"/>
        </w:rPr>
        <w:t xml:space="preserve"> and the council will </w:t>
      </w:r>
      <w:proofErr w:type="gramStart"/>
      <w:r w:rsidR="001E3618" w:rsidRPr="00576973">
        <w:rPr>
          <w:lang w:eastAsia="en-GB"/>
        </w:rPr>
        <w:t>have no involvement</w:t>
      </w:r>
      <w:proofErr w:type="gramEnd"/>
      <w:r w:rsidR="001E3618" w:rsidRPr="00576973">
        <w:rPr>
          <w:lang w:eastAsia="en-GB"/>
        </w:rPr>
        <w:t xml:space="preserve"> in this decision.</w:t>
      </w:r>
    </w:p>
    <w:p w14:paraId="3EEA258B" w14:textId="13209765" w:rsidR="00AD7359" w:rsidRPr="00576973" w:rsidRDefault="001A1D25" w:rsidP="00AD7359">
      <w:pPr>
        <w:pStyle w:val="EHRBodytext"/>
      </w:pPr>
      <w:r w:rsidRPr="00576973">
        <w:rPr>
          <w:lang w:eastAsia="en-GB"/>
        </w:rPr>
        <w:t>5.</w:t>
      </w:r>
      <w:r w:rsidR="00346DDA" w:rsidRPr="00576973">
        <w:rPr>
          <w:lang w:eastAsia="en-GB"/>
        </w:rPr>
        <w:t>2</w:t>
      </w:r>
      <w:r w:rsidRPr="00576973">
        <w:rPr>
          <w:lang w:eastAsia="en-GB"/>
        </w:rPr>
        <w:t>.1</w:t>
      </w:r>
      <w:r w:rsidR="00E61C27">
        <w:rPr>
          <w:lang w:eastAsia="en-GB"/>
        </w:rPr>
        <w:t>6</w:t>
      </w:r>
      <w:r w:rsidRPr="00576973">
        <w:rPr>
          <w:lang w:eastAsia="en-GB"/>
        </w:rPr>
        <w:tab/>
      </w:r>
      <w:r w:rsidR="00AD7359" w:rsidRPr="00576973">
        <w:rPr>
          <w:lang w:eastAsia="en-GB"/>
        </w:rPr>
        <w:t xml:space="preserve">No local land charge will be placed against the property for this grant. </w:t>
      </w:r>
    </w:p>
    <w:p w14:paraId="37AF2DCC" w14:textId="53AF28A9" w:rsidR="00AD7359" w:rsidRPr="00576973" w:rsidRDefault="001A1D25" w:rsidP="00AD7359">
      <w:pPr>
        <w:pStyle w:val="EHRBodytext"/>
      </w:pPr>
      <w:r w:rsidRPr="00576973">
        <w:rPr>
          <w:lang w:eastAsia="en-GB"/>
        </w:rPr>
        <w:t>5.</w:t>
      </w:r>
      <w:r w:rsidR="00346DDA" w:rsidRPr="00576973">
        <w:rPr>
          <w:lang w:eastAsia="en-GB"/>
        </w:rPr>
        <w:t>2</w:t>
      </w:r>
      <w:r w:rsidRPr="00576973">
        <w:rPr>
          <w:lang w:eastAsia="en-GB"/>
        </w:rPr>
        <w:t>.1</w:t>
      </w:r>
      <w:r w:rsidR="00E61C27">
        <w:rPr>
          <w:lang w:eastAsia="en-GB"/>
        </w:rPr>
        <w:t>7</w:t>
      </w:r>
      <w:r w:rsidRPr="00576973">
        <w:rPr>
          <w:lang w:eastAsia="en-GB"/>
        </w:rPr>
        <w:tab/>
      </w:r>
      <w:r w:rsidR="00AD7359" w:rsidRPr="00576973">
        <w:rPr>
          <w:lang w:eastAsia="en-GB"/>
        </w:rPr>
        <w:t>The council reserves the right to reclaim this grant from a social housing provider or private landlord in the following circumstances:</w:t>
      </w:r>
    </w:p>
    <w:p w14:paraId="567CBEF4" w14:textId="1BD8D857" w:rsidR="00AD7359" w:rsidRPr="00576973" w:rsidRDefault="00243288" w:rsidP="00243288">
      <w:pPr>
        <w:pStyle w:val="EHRAlphabeticallist"/>
        <w:numPr>
          <w:ilvl w:val="0"/>
          <w:numId w:val="0"/>
        </w:numPr>
        <w:ind w:left="1440" w:hanging="294"/>
      </w:pPr>
      <w:r w:rsidRPr="00576973">
        <w:rPr>
          <w:lang w:eastAsia="en-GB"/>
        </w:rPr>
        <w:t xml:space="preserve">a. </w:t>
      </w:r>
      <w:r w:rsidRPr="00576973">
        <w:rPr>
          <w:lang w:eastAsia="en-GB"/>
        </w:rPr>
        <w:tab/>
      </w:r>
      <w:r w:rsidR="00AD7359" w:rsidRPr="00576973">
        <w:rPr>
          <w:lang w:eastAsia="en-GB"/>
        </w:rPr>
        <w:t xml:space="preserve">if the tenant for whom the grant was originally approved is unreasonably required to leave the property within the grant condition period </w:t>
      </w:r>
      <w:r w:rsidR="00346DDA" w:rsidRPr="00576973">
        <w:rPr>
          <w:lang w:eastAsia="en-GB"/>
        </w:rPr>
        <w:t xml:space="preserve">of </w:t>
      </w:r>
      <w:r w:rsidR="00AD7359" w:rsidRPr="00576973">
        <w:rPr>
          <w:lang w:eastAsia="en-GB"/>
        </w:rPr>
        <w:t>5 years, or</w:t>
      </w:r>
    </w:p>
    <w:p w14:paraId="337D8287" w14:textId="7D5BE3DF" w:rsidR="00AD7359" w:rsidRPr="00576973" w:rsidRDefault="00243288" w:rsidP="00243288">
      <w:pPr>
        <w:pStyle w:val="EHRAlphabeticallist"/>
        <w:numPr>
          <w:ilvl w:val="0"/>
          <w:numId w:val="0"/>
        </w:numPr>
        <w:ind w:left="1434" w:hanging="300"/>
      </w:pPr>
      <w:r w:rsidRPr="00576973">
        <w:rPr>
          <w:lang w:eastAsia="en-GB"/>
        </w:rPr>
        <w:t xml:space="preserve">b. </w:t>
      </w:r>
      <w:r w:rsidRPr="00576973">
        <w:tab/>
      </w:r>
      <w:r w:rsidR="00AD7359" w:rsidRPr="00576973">
        <w:rPr>
          <w:lang w:eastAsia="en-GB"/>
        </w:rPr>
        <w:t xml:space="preserve">if the property is not let to a household that will benefit from the adaptation upon any re-let within the grant condition period </w:t>
      </w:r>
      <w:r w:rsidR="00346DDA" w:rsidRPr="00576973">
        <w:rPr>
          <w:lang w:eastAsia="en-GB"/>
        </w:rPr>
        <w:t>of</w:t>
      </w:r>
      <w:r w:rsidR="00FA0D36">
        <w:rPr>
          <w:lang w:eastAsia="en-GB"/>
        </w:rPr>
        <w:t xml:space="preserve"> </w:t>
      </w:r>
      <w:r w:rsidR="00AD7359" w:rsidRPr="00576973">
        <w:rPr>
          <w:lang w:eastAsia="en-GB"/>
        </w:rPr>
        <w:t xml:space="preserve">5 years. </w:t>
      </w:r>
    </w:p>
    <w:p w14:paraId="32A95A2F" w14:textId="036DC568" w:rsidR="000B1CC0" w:rsidRDefault="000B1CC0" w:rsidP="00047466">
      <w:pPr>
        <w:pStyle w:val="EHRAlphabeticallist"/>
        <w:numPr>
          <w:ilvl w:val="0"/>
          <w:numId w:val="0"/>
        </w:numPr>
        <w:ind w:left="1134" w:hanging="1134"/>
        <w:rPr>
          <w:lang w:eastAsia="en-GB"/>
        </w:rPr>
      </w:pPr>
      <w:r>
        <w:rPr>
          <w:lang w:eastAsia="en-GB"/>
        </w:rPr>
        <w:t>5.2.1</w:t>
      </w:r>
      <w:r w:rsidR="00E61C27">
        <w:rPr>
          <w:lang w:eastAsia="en-GB"/>
        </w:rPr>
        <w:t>8</w:t>
      </w:r>
      <w:r>
        <w:rPr>
          <w:lang w:eastAsia="en-GB"/>
        </w:rPr>
        <w:t xml:space="preserve"> </w:t>
      </w:r>
      <w:r>
        <w:rPr>
          <w:lang w:eastAsia="en-GB"/>
        </w:rPr>
        <w:tab/>
        <w:t xml:space="preserve">Where the applicant is a tenant, the landlord becomes responsible for the maintenance of the stairlift should the disabled person no longer reside at the property. </w:t>
      </w:r>
    </w:p>
    <w:p w14:paraId="44356BA4" w14:textId="5F131049" w:rsidR="00AD7359" w:rsidRPr="00576973" w:rsidRDefault="75E26E10" w:rsidP="00047466">
      <w:pPr>
        <w:pStyle w:val="EHRAlphabeticallist"/>
        <w:numPr>
          <w:ilvl w:val="0"/>
          <w:numId w:val="0"/>
        </w:numPr>
        <w:ind w:left="1134" w:hanging="1134"/>
        <w:rPr>
          <w:lang w:eastAsia="en-GB"/>
        </w:rPr>
      </w:pPr>
      <w:r w:rsidRPr="00576973">
        <w:rPr>
          <w:lang w:eastAsia="en-GB"/>
        </w:rPr>
        <w:t>5.</w:t>
      </w:r>
      <w:r w:rsidR="001E3618" w:rsidRPr="00576973">
        <w:rPr>
          <w:lang w:eastAsia="en-GB"/>
        </w:rPr>
        <w:t>2</w:t>
      </w:r>
      <w:r w:rsidRPr="00576973">
        <w:rPr>
          <w:lang w:eastAsia="en-GB"/>
        </w:rPr>
        <w:t>.1</w:t>
      </w:r>
      <w:r w:rsidR="00E61C27">
        <w:rPr>
          <w:lang w:eastAsia="en-GB"/>
        </w:rPr>
        <w:t>9</w:t>
      </w:r>
      <w:r w:rsidR="00FA0D36">
        <w:rPr>
          <w:lang w:eastAsia="en-GB"/>
        </w:rPr>
        <w:t xml:space="preserve"> </w:t>
      </w:r>
      <w:r w:rsidR="00FA0D36">
        <w:rPr>
          <w:lang w:eastAsia="en-GB"/>
        </w:rPr>
        <w:tab/>
      </w:r>
      <w:r w:rsidRPr="00576973">
        <w:rPr>
          <w:lang w:eastAsia="en-GB"/>
        </w:rPr>
        <w:t xml:space="preserve">Where a stairlift grant has been approved and the applicant subsequently cancels the stair lift </w:t>
      </w:r>
      <w:r w:rsidR="00346DDA" w:rsidRPr="00576973">
        <w:rPr>
          <w:lang w:eastAsia="en-GB"/>
        </w:rPr>
        <w:t xml:space="preserve">before it has been installed, </w:t>
      </w:r>
      <w:r w:rsidRPr="00576973">
        <w:rPr>
          <w:lang w:eastAsia="en-GB"/>
        </w:rPr>
        <w:t xml:space="preserve">there may be costs incurred </w:t>
      </w:r>
      <w:r w:rsidR="0CD964FB" w:rsidRPr="00576973">
        <w:rPr>
          <w:lang w:eastAsia="en-GB"/>
        </w:rPr>
        <w:t>by the stairlift company as part of the manufacturing process.</w:t>
      </w:r>
      <w:r w:rsidR="00346DDA" w:rsidRPr="00576973">
        <w:rPr>
          <w:lang w:eastAsia="en-GB"/>
        </w:rPr>
        <w:t xml:space="preserve"> The applicant will be liable for the costs incurred and required to pay the stairlift company directly.</w:t>
      </w:r>
    </w:p>
    <w:p w14:paraId="5AAAB1AB" w14:textId="37A7FF2A" w:rsidR="00346DDA" w:rsidRPr="00576973" w:rsidRDefault="001E3618" w:rsidP="00047466">
      <w:pPr>
        <w:pStyle w:val="EHRAlphabeticallist"/>
        <w:numPr>
          <w:ilvl w:val="0"/>
          <w:numId w:val="0"/>
        </w:numPr>
        <w:ind w:left="1137" w:hanging="1137"/>
        <w:rPr>
          <w:lang w:eastAsia="en-GB"/>
        </w:rPr>
      </w:pPr>
      <w:r w:rsidRPr="00576973">
        <w:rPr>
          <w:lang w:eastAsia="en-GB"/>
        </w:rPr>
        <w:t>5.2.</w:t>
      </w:r>
      <w:r w:rsidR="00E61C27">
        <w:rPr>
          <w:lang w:eastAsia="en-GB"/>
        </w:rPr>
        <w:t>20</w:t>
      </w:r>
      <w:r w:rsidRPr="00576973">
        <w:rPr>
          <w:lang w:eastAsia="en-GB"/>
        </w:rPr>
        <w:t xml:space="preserve"> </w:t>
      </w:r>
      <w:r w:rsidRPr="00576973">
        <w:rPr>
          <w:lang w:eastAsia="en-GB"/>
        </w:rPr>
        <w:tab/>
      </w:r>
      <w:r w:rsidR="00346DDA" w:rsidRPr="00576973">
        <w:rPr>
          <w:lang w:eastAsia="en-GB"/>
        </w:rPr>
        <w:t xml:space="preserve">The council may </w:t>
      </w:r>
      <w:r w:rsidRPr="00576973">
        <w:rPr>
          <w:lang w:eastAsia="en-GB"/>
        </w:rPr>
        <w:t>cover</w:t>
      </w:r>
      <w:r w:rsidR="00346DDA" w:rsidRPr="00576973">
        <w:rPr>
          <w:lang w:eastAsia="en-GB"/>
        </w:rPr>
        <w:t xml:space="preserve"> the cost of cancellation in the following circumstances:</w:t>
      </w:r>
    </w:p>
    <w:p w14:paraId="157122EB" w14:textId="60E14B2E" w:rsidR="00346DDA" w:rsidRPr="00576973" w:rsidRDefault="001E3618" w:rsidP="00326D74">
      <w:pPr>
        <w:pStyle w:val="EHRAlphabeticallist"/>
        <w:numPr>
          <w:ilvl w:val="0"/>
          <w:numId w:val="37"/>
        </w:numPr>
        <w:rPr>
          <w:lang w:eastAsia="en-GB"/>
        </w:rPr>
      </w:pPr>
      <w:r w:rsidRPr="00576973">
        <w:rPr>
          <w:lang w:eastAsia="en-GB"/>
        </w:rPr>
        <w:lastRenderedPageBreak/>
        <w:t>t</w:t>
      </w:r>
      <w:r w:rsidR="00346DDA" w:rsidRPr="00576973">
        <w:rPr>
          <w:lang w:eastAsia="en-GB"/>
        </w:rPr>
        <w:t xml:space="preserve">he disabled person </w:t>
      </w:r>
      <w:r w:rsidRPr="00576973">
        <w:rPr>
          <w:lang w:eastAsia="en-GB"/>
        </w:rPr>
        <w:t>dies before the stairlift can be installed;</w:t>
      </w:r>
    </w:p>
    <w:p w14:paraId="490762FC" w14:textId="7D16EE65" w:rsidR="001E3618" w:rsidRPr="00576973" w:rsidRDefault="001E3618" w:rsidP="00326D74">
      <w:pPr>
        <w:pStyle w:val="EHRAlphabeticallist"/>
        <w:numPr>
          <w:ilvl w:val="0"/>
          <w:numId w:val="37"/>
        </w:numPr>
        <w:rPr>
          <w:lang w:eastAsia="en-GB"/>
        </w:rPr>
      </w:pPr>
      <w:r w:rsidRPr="00576973">
        <w:rPr>
          <w:lang w:eastAsia="en-GB"/>
        </w:rPr>
        <w:t>the health of the disabled person deteriorates rapidly before the stairlift is installed, resulting in the stairlift no longer being an acceptable adaptation to meet their needs;</w:t>
      </w:r>
    </w:p>
    <w:p w14:paraId="743848F1" w14:textId="60FA4DA6" w:rsidR="001E3618" w:rsidRPr="00576973" w:rsidRDefault="001E3618" w:rsidP="00326D74">
      <w:pPr>
        <w:pStyle w:val="EHRAlphabeticallist"/>
        <w:numPr>
          <w:ilvl w:val="0"/>
          <w:numId w:val="37"/>
        </w:numPr>
        <w:rPr>
          <w:lang w:eastAsia="en-GB"/>
        </w:rPr>
      </w:pPr>
      <w:r w:rsidRPr="00576973">
        <w:rPr>
          <w:lang w:eastAsia="en-GB"/>
        </w:rPr>
        <w:t>the health of the disabled person deteriorates rapidly before the stairlift is installed resulting in them moving into care.</w:t>
      </w:r>
    </w:p>
    <w:p w14:paraId="4AA7B9AC" w14:textId="4026A15D" w:rsidR="00AD7359" w:rsidRPr="00576973" w:rsidRDefault="75F106EB" w:rsidP="00047466">
      <w:pPr>
        <w:pStyle w:val="EHRAlphabeticallist"/>
        <w:numPr>
          <w:ilvl w:val="0"/>
          <w:numId w:val="0"/>
        </w:numPr>
        <w:ind w:left="1137" w:hanging="1137"/>
        <w:rPr>
          <w:lang w:eastAsia="en-GB"/>
        </w:rPr>
      </w:pPr>
      <w:r w:rsidRPr="00576973">
        <w:rPr>
          <w:lang w:eastAsia="en-GB"/>
        </w:rPr>
        <w:t>5.</w:t>
      </w:r>
      <w:r w:rsidR="001E3618" w:rsidRPr="00576973">
        <w:rPr>
          <w:lang w:eastAsia="en-GB"/>
        </w:rPr>
        <w:t>2</w:t>
      </w:r>
      <w:r w:rsidRPr="00576973">
        <w:rPr>
          <w:lang w:eastAsia="en-GB"/>
        </w:rPr>
        <w:t>.</w:t>
      </w:r>
      <w:r w:rsidR="00FA0D36">
        <w:rPr>
          <w:lang w:eastAsia="en-GB"/>
        </w:rPr>
        <w:t>2</w:t>
      </w:r>
      <w:r w:rsidR="00E61C27">
        <w:rPr>
          <w:lang w:eastAsia="en-GB"/>
        </w:rPr>
        <w:t>1</w:t>
      </w:r>
      <w:r w:rsidRPr="00576973">
        <w:rPr>
          <w:lang w:eastAsia="en-GB"/>
        </w:rPr>
        <w:t xml:space="preserve"> </w:t>
      </w:r>
      <w:r w:rsidR="00243288" w:rsidRPr="00576973">
        <w:tab/>
      </w:r>
      <w:r w:rsidR="0CD964FB" w:rsidRPr="00576973">
        <w:rPr>
          <w:lang w:eastAsia="en-GB"/>
        </w:rPr>
        <w:t xml:space="preserve">Wherever possible any cancellation of a grant must be made before the grant is approved to avoid </w:t>
      </w:r>
      <w:r w:rsidR="6ACAB6F8" w:rsidRPr="00576973">
        <w:rPr>
          <w:lang w:eastAsia="en-GB"/>
        </w:rPr>
        <w:t>incurring</w:t>
      </w:r>
      <w:r w:rsidR="0CD964FB" w:rsidRPr="00576973">
        <w:rPr>
          <w:lang w:eastAsia="en-GB"/>
        </w:rPr>
        <w:t xml:space="preserve"> such costs.</w:t>
      </w:r>
    </w:p>
    <w:p w14:paraId="37933137" w14:textId="6E494C6B" w:rsidR="00AD7359" w:rsidRDefault="00047466" w:rsidP="00047466">
      <w:pPr>
        <w:pStyle w:val="EHRAlphabeticallist"/>
        <w:numPr>
          <w:ilvl w:val="0"/>
          <w:numId w:val="0"/>
        </w:numPr>
        <w:ind w:left="1137" w:hanging="1137"/>
      </w:pPr>
      <w:r w:rsidRPr="00576973">
        <w:t>5.2.</w:t>
      </w:r>
      <w:r w:rsidR="00AA640E">
        <w:t>2</w:t>
      </w:r>
      <w:r w:rsidR="00E61C27">
        <w:t>2</w:t>
      </w:r>
      <w:r w:rsidRPr="00576973">
        <w:t xml:space="preserve"> </w:t>
      </w:r>
      <w:r w:rsidRPr="00576973">
        <w:tab/>
      </w:r>
      <w:r w:rsidR="7DEC5DC4" w:rsidRPr="00576973">
        <w:t>If the stairlift has been installed the full grant will be paid</w:t>
      </w:r>
      <w:r w:rsidRPr="00576973">
        <w:t xml:space="preserve"> to the contractor</w:t>
      </w:r>
      <w:r w:rsidR="001E3618" w:rsidRPr="00576973">
        <w:t xml:space="preserve">. If the </w:t>
      </w:r>
      <w:r w:rsidR="7DEC5DC4" w:rsidRPr="00576973">
        <w:t xml:space="preserve">applicant </w:t>
      </w:r>
      <w:r w:rsidRPr="00576973">
        <w:t>subsequently</w:t>
      </w:r>
      <w:r w:rsidR="001E3618" w:rsidRPr="00576973">
        <w:t xml:space="preserve"> decides they </w:t>
      </w:r>
      <w:r w:rsidRPr="00576973">
        <w:t>n</w:t>
      </w:r>
      <w:r w:rsidR="001E3618" w:rsidRPr="00576973">
        <w:t xml:space="preserve">o longer want the stairlift they </w:t>
      </w:r>
      <w:r w:rsidR="7DEC5DC4" w:rsidRPr="00576973">
        <w:t xml:space="preserve">will be required to pay for removal of the stairlift </w:t>
      </w:r>
      <w:r w:rsidR="3B7CB501" w:rsidRPr="00576973">
        <w:t>themselves</w:t>
      </w:r>
      <w:r w:rsidR="00FA0D36">
        <w:t>.</w:t>
      </w:r>
    </w:p>
    <w:p w14:paraId="00C845D9" w14:textId="297B7F9A" w:rsidR="00F83689" w:rsidRPr="00576973" w:rsidRDefault="00F83689" w:rsidP="00047466">
      <w:pPr>
        <w:pStyle w:val="EHRAlphabeticallist"/>
        <w:numPr>
          <w:ilvl w:val="0"/>
          <w:numId w:val="0"/>
        </w:numPr>
        <w:ind w:left="1137" w:hanging="1137"/>
      </w:pPr>
      <w:r>
        <w:t>5</w:t>
      </w:r>
      <w:r w:rsidRPr="00F83689">
        <w:t>.2.</w:t>
      </w:r>
      <w:r>
        <w:t>2</w:t>
      </w:r>
      <w:r w:rsidR="00E61C27">
        <w:t>3</w:t>
      </w:r>
      <w:r w:rsidRPr="00F83689">
        <w:tab/>
        <w:t xml:space="preserve">Unless stated differently in this section all other conditions detailed under section 4.3 of this policy apply to </w:t>
      </w:r>
      <w:r>
        <w:t>this g</w:t>
      </w:r>
      <w:r w:rsidRPr="00F83689">
        <w:t>rant.</w:t>
      </w:r>
    </w:p>
    <w:p w14:paraId="157E7F6B" w14:textId="77777777" w:rsidR="00AD7359" w:rsidRPr="00576973" w:rsidRDefault="00AD7359" w:rsidP="00047466">
      <w:pPr>
        <w:pStyle w:val="EHRBodytext"/>
        <w:ind w:left="720"/>
        <w:rPr>
          <w:lang w:eastAsia="en-GB"/>
        </w:rPr>
      </w:pPr>
    </w:p>
    <w:p w14:paraId="0D62ACB6" w14:textId="77777777" w:rsidR="00AD7359" w:rsidRPr="00576973" w:rsidRDefault="00AD7359" w:rsidP="00AD7359">
      <w:pPr>
        <w:pStyle w:val="EHRMajorheading"/>
        <w:rPr>
          <w:lang w:eastAsia="en-GB"/>
        </w:rPr>
      </w:pPr>
      <w:bookmarkStart w:id="34" w:name="_Toc227685059"/>
      <w:r w:rsidRPr="00576973">
        <w:rPr>
          <w:lang w:eastAsia="en-GB"/>
        </w:rPr>
        <w:t>Bathroom Adaptation Grant</w:t>
      </w:r>
      <w:bookmarkEnd w:id="34"/>
    </w:p>
    <w:p w14:paraId="1A22CFD7" w14:textId="77777777" w:rsidR="00AD7359" w:rsidRPr="00576973" w:rsidRDefault="00AD7359" w:rsidP="00AD7359">
      <w:pPr>
        <w:pStyle w:val="EHR-Sub-heading1"/>
        <w:rPr>
          <w:lang w:eastAsia="en-GB"/>
        </w:rPr>
      </w:pPr>
      <w:bookmarkStart w:id="35" w:name="_Toc227685060"/>
      <w:r w:rsidRPr="00576973">
        <w:rPr>
          <w:lang w:eastAsia="en-GB"/>
        </w:rPr>
        <w:t>Eligibility</w:t>
      </w:r>
      <w:bookmarkEnd w:id="35"/>
    </w:p>
    <w:p w14:paraId="521F49C2" w14:textId="497C4C8A" w:rsidR="00047466" w:rsidRPr="00576973" w:rsidRDefault="00047466" w:rsidP="00047466">
      <w:pPr>
        <w:pStyle w:val="EHRBodytext"/>
        <w:rPr>
          <w:lang w:eastAsia="en-GB"/>
        </w:rPr>
      </w:pPr>
      <w:r w:rsidRPr="00576973">
        <w:rPr>
          <w:lang w:eastAsia="en-GB"/>
        </w:rPr>
        <w:t>6.1.1</w:t>
      </w:r>
      <w:r w:rsidRPr="00576973">
        <w:rPr>
          <w:lang w:eastAsia="en-GB"/>
        </w:rPr>
        <w:tab/>
      </w:r>
      <w:r w:rsidR="00FA0D36" w:rsidRPr="00576973">
        <w:rPr>
          <w:lang w:eastAsia="en-GB"/>
        </w:rPr>
        <w:t>This grant provides level access showers, automatic wash-dry WCs and other bathroom adaptations within the existing footprint of the current bathroom without a means test being required.</w:t>
      </w:r>
      <w:r w:rsidR="00FA0D36">
        <w:rPr>
          <w:lang w:eastAsia="en-GB"/>
        </w:rPr>
        <w:t xml:space="preserve"> </w:t>
      </w:r>
    </w:p>
    <w:p w14:paraId="155D670E" w14:textId="409116EF" w:rsidR="00047466" w:rsidRPr="00576973" w:rsidRDefault="00047466" w:rsidP="00047466">
      <w:pPr>
        <w:pStyle w:val="EHRBodytext"/>
        <w:rPr>
          <w:lang w:eastAsia="en-GB"/>
        </w:rPr>
      </w:pPr>
      <w:r w:rsidRPr="00576973">
        <w:rPr>
          <w:lang w:eastAsia="en-GB"/>
        </w:rPr>
        <w:t>6.1.2</w:t>
      </w:r>
      <w:r w:rsidRPr="00576973">
        <w:rPr>
          <w:lang w:eastAsia="en-GB"/>
        </w:rPr>
        <w:tab/>
      </w:r>
      <w:r w:rsidR="00FA0D36" w:rsidRPr="00576973">
        <w:rPr>
          <w:lang w:eastAsia="en-GB"/>
        </w:rPr>
        <w:t>The Bathroom Adaptation Grant is subject to available funding.</w:t>
      </w:r>
      <w:r w:rsidR="00FA0D36" w:rsidRPr="00576973">
        <w:t xml:space="preserve"> </w:t>
      </w:r>
      <w:r w:rsidR="00FA0D36" w:rsidRPr="00576973">
        <w:rPr>
          <w:lang w:eastAsia="en-GB"/>
        </w:rPr>
        <w:t>Where discretionary funding is no longer available under this grant the Mandatory DFG process should be followed.</w:t>
      </w:r>
    </w:p>
    <w:p w14:paraId="3F2840FC" w14:textId="0CE744DB" w:rsidR="00047466" w:rsidRPr="00576973" w:rsidRDefault="00047466" w:rsidP="00047466">
      <w:pPr>
        <w:pStyle w:val="EHRBodytext"/>
        <w:rPr>
          <w:lang w:eastAsia="en-GB"/>
        </w:rPr>
      </w:pPr>
      <w:r w:rsidRPr="00576973">
        <w:rPr>
          <w:lang w:eastAsia="en-GB"/>
        </w:rPr>
        <w:t>6.1.3</w:t>
      </w:r>
      <w:r w:rsidRPr="00576973">
        <w:rPr>
          <w:lang w:eastAsia="en-GB"/>
        </w:rPr>
        <w:tab/>
        <w:t>The grant will cover relevant preparatory works necessary for safe installation but does not cover substantial works such as extensions, bathrooms being relocated to</w:t>
      </w:r>
      <w:r w:rsidR="00C3177A" w:rsidRPr="00576973">
        <w:rPr>
          <w:lang w:eastAsia="en-GB"/>
        </w:rPr>
        <w:t xml:space="preserve"> new locations or knocking through rooms to create a larger bathroom.</w:t>
      </w:r>
    </w:p>
    <w:p w14:paraId="515DEAB1" w14:textId="56492983" w:rsidR="00AD7359" w:rsidRPr="00576973" w:rsidRDefault="001A1D25" w:rsidP="007660F4">
      <w:pPr>
        <w:pStyle w:val="EHRBodytext"/>
      </w:pPr>
      <w:r w:rsidRPr="00576973">
        <w:rPr>
          <w:lang w:eastAsia="en-GB"/>
        </w:rPr>
        <w:t>6.</w:t>
      </w:r>
      <w:r w:rsidR="00C3177A" w:rsidRPr="00576973">
        <w:rPr>
          <w:lang w:eastAsia="en-GB"/>
        </w:rPr>
        <w:t>1</w:t>
      </w:r>
      <w:r w:rsidRPr="00576973">
        <w:rPr>
          <w:lang w:eastAsia="en-GB"/>
        </w:rPr>
        <w:t>.</w:t>
      </w:r>
      <w:r w:rsidR="00C3177A" w:rsidRPr="00576973">
        <w:rPr>
          <w:lang w:eastAsia="en-GB"/>
        </w:rPr>
        <w:t>4</w:t>
      </w:r>
      <w:r w:rsidRPr="00576973">
        <w:tab/>
      </w:r>
      <w:r w:rsidR="00AD7359" w:rsidRPr="00576973">
        <w:t xml:space="preserve">Any disabled resident seeking financial assistance with the cost of adaptations to their home must be assessed by an Occupational Therapist (OT) working on behalf of, in consultation with, or otherwise approved by Devon County Council. </w:t>
      </w:r>
    </w:p>
    <w:p w14:paraId="18F0558D" w14:textId="359ECFD9" w:rsidR="000823AE" w:rsidRPr="00576973" w:rsidRDefault="005D15CC" w:rsidP="007660F4">
      <w:pPr>
        <w:pStyle w:val="EHRBulletlist"/>
        <w:ind w:left="1134" w:hanging="1134"/>
        <w:rPr>
          <w:lang w:eastAsia="en-GB"/>
        </w:rPr>
      </w:pPr>
      <w:r>
        <w:rPr>
          <w:lang w:eastAsia="en-GB"/>
        </w:rPr>
        <w:t xml:space="preserve">6.1.5 </w:t>
      </w:r>
      <w:r>
        <w:rPr>
          <w:lang w:eastAsia="en-GB"/>
        </w:rPr>
        <w:tab/>
      </w:r>
      <w:r w:rsidR="00AD7359" w:rsidRPr="00576973">
        <w:rPr>
          <w:lang w:eastAsia="en-GB"/>
        </w:rPr>
        <w:t xml:space="preserve">Where </w:t>
      </w:r>
      <w:r w:rsidR="00C3177A" w:rsidRPr="00576973">
        <w:rPr>
          <w:lang w:eastAsia="en-GB"/>
        </w:rPr>
        <w:t xml:space="preserve">a </w:t>
      </w:r>
      <w:r w:rsidR="00AD7359" w:rsidRPr="00576973">
        <w:rPr>
          <w:lang w:eastAsia="en-GB"/>
        </w:rPr>
        <w:t xml:space="preserve">disabled person requires multiple adaptations, </w:t>
      </w:r>
      <w:r w:rsidR="00C3177A" w:rsidRPr="00576973">
        <w:rPr>
          <w:lang w:eastAsia="en-GB"/>
        </w:rPr>
        <w:t xml:space="preserve">the most appropriate grant will be identified to meet the disabled person needs. This may result in multiple grant applications being required under this policy </w:t>
      </w:r>
      <w:proofErr w:type="gramStart"/>
      <w:r w:rsidR="00C3177A" w:rsidRPr="00576973">
        <w:rPr>
          <w:lang w:eastAsia="en-GB"/>
        </w:rPr>
        <w:t>in order to</w:t>
      </w:r>
      <w:proofErr w:type="gramEnd"/>
      <w:r w:rsidR="00C3177A" w:rsidRPr="00576973">
        <w:rPr>
          <w:lang w:eastAsia="en-GB"/>
        </w:rPr>
        <w:t xml:space="preserve"> provide the best outcome fo</w:t>
      </w:r>
      <w:r w:rsidR="00A6479A" w:rsidRPr="00576973">
        <w:rPr>
          <w:lang w:eastAsia="en-GB"/>
        </w:rPr>
        <w:t>r</w:t>
      </w:r>
      <w:r w:rsidR="00C3177A" w:rsidRPr="00576973">
        <w:rPr>
          <w:lang w:eastAsia="en-GB"/>
        </w:rPr>
        <w:t xml:space="preserve"> the disabled person. </w:t>
      </w:r>
    </w:p>
    <w:p w14:paraId="5D2432F8" w14:textId="745FC78D" w:rsidR="00A82034" w:rsidRPr="007660F4" w:rsidRDefault="005D15CC" w:rsidP="007660F4">
      <w:pPr>
        <w:ind w:left="1134" w:hanging="1134"/>
        <w:rPr>
          <w:rFonts w:ascii="Arial" w:hAnsi="Arial" w:cs="Arial"/>
          <w:sz w:val="24"/>
          <w:szCs w:val="24"/>
        </w:rPr>
      </w:pPr>
      <w:r>
        <w:rPr>
          <w:rFonts w:ascii="Arial" w:hAnsi="Arial" w:cs="Arial"/>
          <w:sz w:val="24"/>
          <w:szCs w:val="24"/>
        </w:rPr>
        <w:t xml:space="preserve">6.1.6 </w:t>
      </w:r>
      <w:r>
        <w:rPr>
          <w:rFonts w:ascii="Arial" w:hAnsi="Arial" w:cs="Arial"/>
          <w:sz w:val="24"/>
          <w:szCs w:val="24"/>
        </w:rPr>
        <w:tab/>
      </w:r>
      <w:r w:rsidR="00A82034" w:rsidRPr="007660F4">
        <w:rPr>
          <w:rFonts w:ascii="Arial" w:hAnsi="Arial" w:cs="Arial"/>
          <w:sz w:val="24"/>
          <w:szCs w:val="24"/>
        </w:rPr>
        <w:t>All owners, tenants, licensees or occupiers who meet the above criteria are eligible to apply for this grant to provide adaptations for a disabled person residing at the property.</w:t>
      </w:r>
    </w:p>
    <w:p w14:paraId="2CFE97CF" w14:textId="5BC9C1AC" w:rsidR="00AD7359" w:rsidRPr="00576973" w:rsidRDefault="001A1D25" w:rsidP="00AD7359">
      <w:pPr>
        <w:pStyle w:val="EHRBodytext"/>
        <w:rPr>
          <w:lang w:eastAsia="en-GB"/>
        </w:rPr>
      </w:pPr>
      <w:r w:rsidRPr="00576973">
        <w:rPr>
          <w:lang w:eastAsia="en-GB"/>
        </w:rPr>
        <w:lastRenderedPageBreak/>
        <w:t>6.</w:t>
      </w:r>
      <w:r w:rsidR="00C3177A" w:rsidRPr="00576973">
        <w:rPr>
          <w:lang w:eastAsia="en-GB"/>
        </w:rPr>
        <w:t>1</w:t>
      </w:r>
      <w:r w:rsidRPr="00576973">
        <w:rPr>
          <w:lang w:eastAsia="en-GB"/>
        </w:rPr>
        <w:t>.</w:t>
      </w:r>
      <w:r w:rsidR="005D15CC">
        <w:rPr>
          <w:lang w:eastAsia="en-GB"/>
        </w:rPr>
        <w:t>7</w:t>
      </w:r>
      <w:r w:rsidRPr="00576973">
        <w:tab/>
      </w:r>
      <w:r w:rsidRPr="00576973">
        <w:rPr>
          <w:lang w:eastAsia="en-GB"/>
        </w:rPr>
        <w:t xml:space="preserve">This grant is not available to fund the building of an extension, or other major building alteration to provide a bathroom. Substantive building work would be funded by DFG, or other means, depending on eligibility. </w:t>
      </w:r>
    </w:p>
    <w:p w14:paraId="3E1298FF" w14:textId="77777777" w:rsidR="00AD7359" w:rsidRPr="00576973" w:rsidRDefault="00AD7359" w:rsidP="00AD7359">
      <w:pPr>
        <w:pStyle w:val="EHR-Sub-heading1"/>
        <w:rPr>
          <w:lang w:eastAsia="en-GB"/>
        </w:rPr>
      </w:pPr>
      <w:bookmarkStart w:id="36" w:name="_Toc227685061"/>
      <w:r w:rsidRPr="00576973">
        <w:rPr>
          <w:lang w:eastAsia="en-GB"/>
        </w:rPr>
        <w:t>Conditions</w:t>
      </w:r>
      <w:bookmarkEnd w:id="36"/>
    </w:p>
    <w:p w14:paraId="28B17DBF" w14:textId="4FCA5E08" w:rsidR="00E2545F" w:rsidRPr="00576973" w:rsidRDefault="00E35248" w:rsidP="00E2545F">
      <w:pPr>
        <w:pStyle w:val="EHRBodytext"/>
      </w:pPr>
      <w:r w:rsidRPr="00576973">
        <w:rPr>
          <w:lang w:eastAsia="en-GB"/>
        </w:rPr>
        <w:t>6.</w:t>
      </w:r>
      <w:r w:rsidR="00E2545F" w:rsidRPr="00576973">
        <w:rPr>
          <w:lang w:eastAsia="en-GB"/>
        </w:rPr>
        <w:t>2</w:t>
      </w:r>
      <w:r w:rsidRPr="00576973">
        <w:rPr>
          <w:lang w:eastAsia="en-GB"/>
        </w:rPr>
        <w:t>.1</w:t>
      </w:r>
      <w:r w:rsidRPr="00576973">
        <w:tab/>
      </w:r>
      <w:r w:rsidR="00E2545F" w:rsidRPr="00576973">
        <w:t xml:space="preserve">The disabled person must intend to occupy the property as their only or main residence for a period of five years after the works are complete (or such shorter period as the person’s health or other relevant circumstances permit). </w:t>
      </w:r>
    </w:p>
    <w:p w14:paraId="133EA282" w14:textId="7BF1202E" w:rsidR="00E2545F" w:rsidRPr="00576973" w:rsidRDefault="00E2545F" w:rsidP="00E2545F">
      <w:pPr>
        <w:pStyle w:val="EHRBodytext"/>
        <w:rPr>
          <w:lang w:eastAsia="en-GB"/>
        </w:rPr>
      </w:pPr>
      <w:r w:rsidRPr="00576973">
        <w:t>6.2.</w:t>
      </w:r>
      <w:r w:rsidR="006B45AF" w:rsidRPr="00576973">
        <w:t>2</w:t>
      </w:r>
      <w:r w:rsidRPr="00576973">
        <w:tab/>
      </w:r>
      <w:r w:rsidR="006B45AF" w:rsidRPr="00576973">
        <w:rPr>
          <w:lang w:eastAsia="en-GB"/>
        </w:rPr>
        <w:t xml:space="preserve">The applicant must have permission from the owner of the property for the work to be carried out. The council will require an owner’s certificate if the property is </w:t>
      </w:r>
      <w:r w:rsidR="00A6479A" w:rsidRPr="00576973">
        <w:rPr>
          <w:lang w:eastAsia="en-GB"/>
        </w:rPr>
        <w:t xml:space="preserve">not owned by the applicant </w:t>
      </w:r>
      <w:r w:rsidR="006B45AF" w:rsidRPr="00576973">
        <w:rPr>
          <w:lang w:eastAsia="en-GB"/>
        </w:rPr>
        <w:t>that agrees for the work to be undertaken and confirms that the disabled person can reside at the property for five years after the works are complete.</w:t>
      </w:r>
    </w:p>
    <w:p w14:paraId="4DAA8460" w14:textId="218631C6"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.3</w:t>
      </w:r>
      <w:r w:rsidRPr="00576973">
        <w:tab/>
      </w:r>
      <w:r w:rsidR="006B45AF" w:rsidRPr="00576973">
        <w:t xml:space="preserve">A minimum of two quotes will be required for the works unless using an agreed procurement framework. </w:t>
      </w:r>
    </w:p>
    <w:p w14:paraId="21A53536" w14:textId="34303CBE"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.4</w:t>
      </w:r>
      <w:r w:rsidRPr="00576973">
        <w:tab/>
      </w:r>
      <w:r w:rsidRPr="00576973">
        <w:rPr>
          <w:lang w:eastAsia="en-GB"/>
        </w:rPr>
        <w:t>Only the works agreed by the council will be covered by the grant.</w:t>
      </w:r>
    </w:p>
    <w:p w14:paraId="59F72664" w14:textId="39970743"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.5</w:t>
      </w:r>
      <w:r w:rsidRPr="00576973">
        <w:tab/>
      </w:r>
      <w:r w:rsidRPr="00576973">
        <w:rPr>
          <w:lang w:eastAsia="en-GB"/>
        </w:rPr>
        <w:t>The works must be completed by the contractor stated on the approval document</w:t>
      </w:r>
      <w:r w:rsidRPr="00576973">
        <w:t>, unless otherwise agreed with the council.</w:t>
      </w:r>
    </w:p>
    <w:p w14:paraId="7988B8FE" w14:textId="06DC53DC"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.6</w:t>
      </w:r>
      <w:r w:rsidRPr="00576973">
        <w:tab/>
      </w:r>
      <w:r w:rsidRPr="00576973">
        <w:rPr>
          <w:lang w:eastAsia="en-GB"/>
        </w:rPr>
        <w:t xml:space="preserve">No grant works should proceed until the grant application has been processed and all relevant planning, </w:t>
      </w:r>
      <w:r w:rsidR="006B45AF" w:rsidRPr="00576973">
        <w:rPr>
          <w:lang w:eastAsia="en-GB"/>
        </w:rPr>
        <w:t>listed building, b</w:t>
      </w:r>
      <w:r w:rsidRPr="00576973">
        <w:rPr>
          <w:lang w:eastAsia="en-GB"/>
        </w:rPr>
        <w:t xml:space="preserve">uilding </w:t>
      </w:r>
      <w:r w:rsidR="006B45AF" w:rsidRPr="00576973">
        <w:rPr>
          <w:lang w:eastAsia="en-GB"/>
        </w:rPr>
        <w:t>r</w:t>
      </w:r>
      <w:r w:rsidRPr="00576973">
        <w:rPr>
          <w:lang w:eastAsia="en-GB"/>
        </w:rPr>
        <w:t xml:space="preserve">egulation or </w:t>
      </w:r>
      <w:r w:rsidR="00A6479A" w:rsidRPr="00576973">
        <w:rPr>
          <w:lang w:eastAsia="en-GB"/>
        </w:rPr>
        <w:t xml:space="preserve">owner </w:t>
      </w:r>
      <w:r w:rsidRPr="00576973">
        <w:rPr>
          <w:lang w:eastAsia="en-GB"/>
        </w:rPr>
        <w:t>approval</w:t>
      </w:r>
      <w:r w:rsidR="006B45AF" w:rsidRPr="00576973">
        <w:rPr>
          <w:lang w:eastAsia="en-GB"/>
        </w:rPr>
        <w:t>s</w:t>
      </w:r>
      <w:r w:rsidRPr="00576973">
        <w:rPr>
          <w:lang w:eastAsia="en-GB"/>
        </w:rPr>
        <w:t xml:space="preserve"> ha</w:t>
      </w:r>
      <w:r w:rsidR="006B45AF" w:rsidRPr="00576973">
        <w:rPr>
          <w:lang w:eastAsia="en-GB"/>
        </w:rPr>
        <w:t>ve</w:t>
      </w:r>
      <w:r w:rsidRPr="00576973">
        <w:rPr>
          <w:lang w:eastAsia="en-GB"/>
        </w:rPr>
        <w:t xml:space="preserve"> been obtained. </w:t>
      </w:r>
    </w:p>
    <w:p w14:paraId="0D2DF358" w14:textId="4D89CB94"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.7</w:t>
      </w:r>
      <w:r w:rsidRPr="00576973">
        <w:tab/>
      </w:r>
      <w:r w:rsidRPr="00576973">
        <w:rPr>
          <w:lang w:eastAsia="en-GB"/>
        </w:rPr>
        <w:t>Unforeseen and additional costs will only be paid for where they are necessary to complete the adaptation and must be agreed by the council before they are undertaken.</w:t>
      </w:r>
    </w:p>
    <w:p w14:paraId="36DD2F3E" w14:textId="635F179F"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.8</w:t>
      </w:r>
      <w:r w:rsidRPr="00576973">
        <w:tab/>
      </w:r>
      <w:r w:rsidRPr="00576973">
        <w:rPr>
          <w:lang w:eastAsia="en-GB"/>
        </w:rPr>
        <w:t xml:space="preserve">Applicants who are successful in their application for assistance will be </w:t>
      </w:r>
      <w:r w:rsidR="00E61C27">
        <w:rPr>
          <w:lang w:eastAsia="en-GB"/>
        </w:rPr>
        <w:t>responsible for</w:t>
      </w:r>
      <w:r w:rsidRPr="00576973">
        <w:rPr>
          <w:lang w:eastAsia="en-GB"/>
        </w:rPr>
        <w:t xml:space="preserve"> maintain</w:t>
      </w:r>
      <w:r w:rsidR="00E61C27">
        <w:rPr>
          <w:lang w:eastAsia="en-GB"/>
        </w:rPr>
        <w:t>ing</w:t>
      </w:r>
      <w:r w:rsidRPr="00576973">
        <w:rPr>
          <w:lang w:eastAsia="en-GB"/>
        </w:rPr>
        <w:t xml:space="preserve"> </w:t>
      </w:r>
      <w:r w:rsidR="00A6479A" w:rsidRPr="00576973">
        <w:rPr>
          <w:lang w:eastAsia="en-GB"/>
        </w:rPr>
        <w:t xml:space="preserve">the </w:t>
      </w:r>
      <w:r w:rsidR="006B45AF" w:rsidRPr="00576973">
        <w:rPr>
          <w:lang w:eastAsia="en-GB"/>
        </w:rPr>
        <w:t>adaptation</w:t>
      </w:r>
      <w:r w:rsidRPr="00576973">
        <w:rPr>
          <w:lang w:eastAsia="en-GB"/>
        </w:rPr>
        <w:t xml:space="preserve"> at their cost.</w:t>
      </w:r>
    </w:p>
    <w:p w14:paraId="5E6A20CF" w14:textId="16138F65"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.9</w:t>
      </w:r>
      <w:r w:rsidRPr="00576973">
        <w:tab/>
      </w:r>
      <w:r w:rsidRPr="00576973">
        <w:rPr>
          <w:lang w:eastAsia="en-GB"/>
        </w:rPr>
        <w:t xml:space="preserve">The contract for the works is the responsibility of the applicant. </w:t>
      </w:r>
    </w:p>
    <w:p w14:paraId="28798363" w14:textId="0770DCF4" w:rsidR="00AD7359" w:rsidRPr="00576973" w:rsidRDefault="00E35248" w:rsidP="00AD7359">
      <w:pPr>
        <w:pStyle w:val="EHRBodytext"/>
      </w:pPr>
      <w:r w:rsidRPr="00576973">
        <w:t>6.</w:t>
      </w:r>
      <w:r w:rsidR="006B45AF" w:rsidRPr="00576973">
        <w:t>2</w:t>
      </w:r>
      <w:r w:rsidRPr="00576973">
        <w:t>.10</w:t>
      </w:r>
      <w:r w:rsidRPr="00576973">
        <w:tab/>
        <w:t>In all but the most exceptional cases, the council will seek to pay any approved grant funds directly to contractors on satisfactory completion of works.</w:t>
      </w:r>
    </w:p>
    <w:p w14:paraId="58B22CCD" w14:textId="0FD92627" w:rsidR="00AD7359" w:rsidRPr="00576973" w:rsidRDefault="00E35248" w:rsidP="00AD7359">
      <w:pPr>
        <w:pStyle w:val="EHRBodytext"/>
        <w:rPr>
          <w:lang w:eastAsia="en-GB"/>
        </w:rPr>
      </w:pPr>
      <w:r w:rsidRPr="00576973">
        <w:rPr>
          <w:lang w:eastAsia="en-GB"/>
        </w:rPr>
        <w:t>6.</w:t>
      </w:r>
      <w:r w:rsidR="006B45AF" w:rsidRPr="00576973">
        <w:rPr>
          <w:lang w:eastAsia="en-GB"/>
        </w:rPr>
        <w:t>2</w:t>
      </w:r>
      <w:r w:rsidRPr="00576973">
        <w:rPr>
          <w:lang w:eastAsia="en-GB"/>
        </w:rPr>
        <w:t>.11</w:t>
      </w:r>
      <w:r w:rsidRPr="00576973">
        <w:tab/>
      </w:r>
      <w:r w:rsidR="009C53C1" w:rsidRPr="00576973">
        <w:rPr>
          <w:lang w:eastAsia="en-GB"/>
        </w:rPr>
        <w:t xml:space="preserve">Grant will not be paid until the Council are satisfied that the work is complete to the standard expected, that an appropriate invoice has been </w:t>
      </w:r>
      <w:proofErr w:type="gramStart"/>
      <w:r w:rsidR="009C53C1" w:rsidRPr="00576973">
        <w:rPr>
          <w:lang w:eastAsia="en-GB"/>
        </w:rPr>
        <w:t>received</w:t>
      </w:r>
      <w:proofErr w:type="gramEnd"/>
      <w:r w:rsidR="009C53C1" w:rsidRPr="00576973">
        <w:rPr>
          <w:lang w:eastAsia="en-GB"/>
        </w:rPr>
        <w:t xml:space="preserve"> and a signed grant claim form has been submitted by the applicant.</w:t>
      </w:r>
    </w:p>
    <w:p w14:paraId="336A24AA" w14:textId="1CFE5776" w:rsidR="006B45AF" w:rsidRPr="00576973" w:rsidRDefault="006B45AF" w:rsidP="006B45AF">
      <w:pPr>
        <w:pStyle w:val="EHRBodytext"/>
        <w:rPr>
          <w:lang w:eastAsia="en-GB"/>
        </w:rPr>
      </w:pPr>
      <w:r w:rsidRPr="00576973">
        <w:rPr>
          <w:lang w:eastAsia="en-GB"/>
        </w:rPr>
        <w:t>6.2.12</w:t>
      </w:r>
      <w:r w:rsidRPr="00576973">
        <w:rPr>
          <w:lang w:eastAsia="en-GB"/>
        </w:rPr>
        <w:tab/>
        <w:t>For applicants with a qualifying owner’s interest in the premises on which the relevant works are to be carried out</w:t>
      </w:r>
      <w:r w:rsidR="009C53C1" w:rsidRPr="00576973">
        <w:rPr>
          <w:lang w:eastAsia="en-GB"/>
        </w:rPr>
        <w:t xml:space="preserve"> </w:t>
      </w:r>
      <w:r w:rsidRPr="00576973">
        <w:rPr>
          <w:lang w:eastAsia="en-GB"/>
        </w:rPr>
        <w:t xml:space="preserve">and where the grant is </w:t>
      </w:r>
      <w:proofErr w:type="gramStart"/>
      <w:r w:rsidRPr="00576973">
        <w:rPr>
          <w:lang w:eastAsia="en-GB"/>
        </w:rPr>
        <w:t>in excess of</w:t>
      </w:r>
      <w:proofErr w:type="gramEnd"/>
      <w:r w:rsidRPr="00576973">
        <w:rPr>
          <w:lang w:eastAsia="en-GB"/>
        </w:rPr>
        <w:t xml:space="preserve"> £5,000, a local land charge will be placed on the property for the amount over £5,000 and up to a maximum of £10,000. This charge will remain on the property for a period of 10 years from the date the grant is certified as complete.</w:t>
      </w:r>
    </w:p>
    <w:p w14:paraId="419FC2EC" w14:textId="5814ECD9" w:rsidR="006B45AF" w:rsidRPr="00576973" w:rsidRDefault="006B45AF" w:rsidP="006B45AF">
      <w:pPr>
        <w:pStyle w:val="EHRBodytext"/>
        <w:rPr>
          <w:lang w:eastAsia="en-GB"/>
        </w:rPr>
      </w:pPr>
      <w:r w:rsidRPr="00576973">
        <w:rPr>
          <w:lang w:eastAsia="en-GB"/>
        </w:rPr>
        <w:t>6.2.13</w:t>
      </w:r>
      <w:r w:rsidRPr="00576973">
        <w:rPr>
          <w:lang w:eastAsia="en-GB"/>
        </w:rPr>
        <w:tab/>
        <w:t xml:space="preserve">Repayment of the charge is only applicable if the property is sold, assigned or transferred within the </w:t>
      </w:r>
      <w:proofErr w:type="gramStart"/>
      <w:r w:rsidRPr="00576973">
        <w:rPr>
          <w:lang w:eastAsia="en-GB"/>
        </w:rPr>
        <w:t>10 year</w:t>
      </w:r>
      <w:proofErr w:type="gramEnd"/>
      <w:r w:rsidRPr="00576973">
        <w:rPr>
          <w:lang w:eastAsia="en-GB"/>
        </w:rPr>
        <w:t xml:space="preserve"> condition period.</w:t>
      </w:r>
    </w:p>
    <w:p w14:paraId="67733CB2" w14:textId="76327887" w:rsidR="009C53C1" w:rsidRPr="00576973" w:rsidRDefault="009C53C1" w:rsidP="006B45AF">
      <w:pPr>
        <w:pStyle w:val="EHRBodytext"/>
        <w:rPr>
          <w:lang w:eastAsia="en-GB"/>
        </w:rPr>
      </w:pPr>
      <w:r w:rsidRPr="00576973">
        <w:rPr>
          <w:lang w:eastAsia="en-GB"/>
        </w:rPr>
        <w:lastRenderedPageBreak/>
        <w:t>6.2.14</w:t>
      </w:r>
      <w:r w:rsidRPr="00576973">
        <w:rPr>
          <w:lang w:eastAsia="en-GB"/>
        </w:rPr>
        <w:tab/>
        <w:t>As this is a discretionary grant, it will be recovered in all circumstances of the property being sold, assigned or transferred</w:t>
      </w:r>
      <w:r w:rsidR="005D15CC">
        <w:rPr>
          <w:lang w:eastAsia="en-GB"/>
        </w:rPr>
        <w:t>.</w:t>
      </w:r>
      <w:r w:rsidRPr="00576973">
        <w:rPr>
          <w:lang w:eastAsia="en-GB"/>
        </w:rPr>
        <w:t xml:space="preserve">  </w:t>
      </w:r>
    </w:p>
    <w:p w14:paraId="31D0F90D" w14:textId="51AE76F8" w:rsidR="00AD7359" w:rsidRPr="00576973" w:rsidRDefault="00E35248" w:rsidP="39B95995">
      <w:pPr>
        <w:pStyle w:val="EHRBodytext"/>
        <w:rPr>
          <w:lang w:eastAsia="en-GB"/>
        </w:rPr>
      </w:pPr>
      <w:r w:rsidRPr="00576973">
        <w:rPr>
          <w:lang w:eastAsia="en-GB"/>
        </w:rPr>
        <w:t>6.</w:t>
      </w:r>
      <w:r w:rsidR="006B45AF" w:rsidRPr="00576973">
        <w:rPr>
          <w:lang w:eastAsia="en-GB"/>
        </w:rPr>
        <w:t>2</w:t>
      </w:r>
      <w:r w:rsidRPr="00576973">
        <w:rPr>
          <w:lang w:eastAsia="en-GB"/>
        </w:rPr>
        <w:t>.1</w:t>
      </w:r>
      <w:r w:rsidR="009C53C1" w:rsidRPr="00576973">
        <w:rPr>
          <w:lang w:eastAsia="en-GB"/>
        </w:rPr>
        <w:t>5</w:t>
      </w:r>
      <w:r w:rsidRPr="00576973">
        <w:tab/>
      </w:r>
      <w:r w:rsidRPr="00576973">
        <w:rPr>
          <w:lang w:eastAsia="en-GB"/>
        </w:rPr>
        <w:t>The council reserves the right to reclaim this grant from a social housing provider or private landlord in the following circumstances:</w:t>
      </w:r>
    </w:p>
    <w:p w14:paraId="38EF46A8" w14:textId="74698FF0" w:rsidR="00AD7359" w:rsidRPr="00576973" w:rsidRDefault="00AD7359" w:rsidP="00326D74">
      <w:pPr>
        <w:pStyle w:val="EHRAlphabeticallist"/>
        <w:numPr>
          <w:ilvl w:val="0"/>
          <w:numId w:val="38"/>
        </w:numPr>
        <w:rPr>
          <w:lang w:eastAsia="en-GB"/>
        </w:rPr>
      </w:pPr>
      <w:r w:rsidRPr="00576973">
        <w:rPr>
          <w:lang w:eastAsia="en-GB"/>
        </w:rPr>
        <w:t>if the tenant for whom the grant was originally approved is unreasonably required to leave the property within the grant condition period (5 years), or</w:t>
      </w:r>
    </w:p>
    <w:p w14:paraId="4E767A31" w14:textId="56F47297" w:rsidR="00AD7359" w:rsidRPr="00576973" w:rsidRDefault="00AD7359" w:rsidP="00326D74">
      <w:pPr>
        <w:pStyle w:val="EHRAlphabeticallist"/>
        <w:numPr>
          <w:ilvl w:val="0"/>
          <w:numId w:val="38"/>
        </w:numPr>
        <w:rPr>
          <w:lang w:eastAsia="en-GB"/>
        </w:rPr>
      </w:pPr>
      <w:r w:rsidRPr="00576973">
        <w:rPr>
          <w:lang w:eastAsia="en-GB"/>
        </w:rPr>
        <w:t xml:space="preserve">if the property is not let to a household that will benefit from the adaptation upon any re-let within the grant condition period (5 years). </w:t>
      </w:r>
    </w:p>
    <w:p w14:paraId="251393EB" w14:textId="51470520" w:rsidR="005D15CC" w:rsidRDefault="005D15CC" w:rsidP="005D15CC">
      <w:pPr>
        <w:pStyle w:val="EHRAlphabeticallist"/>
        <w:numPr>
          <w:ilvl w:val="0"/>
          <w:numId w:val="0"/>
        </w:numPr>
        <w:ind w:left="1134" w:hanging="1134"/>
        <w:rPr>
          <w:lang w:eastAsia="en-GB"/>
        </w:rPr>
      </w:pPr>
      <w:r>
        <w:t xml:space="preserve">6.2.16 </w:t>
      </w:r>
      <w:r>
        <w:tab/>
      </w:r>
      <w:r>
        <w:rPr>
          <w:lang w:eastAsia="en-GB"/>
        </w:rPr>
        <w:t xml:space="preserve">Where the applicant is a tenant, the landlord becomes responsible for the maintenance of the bathroom </w:t>
      </w:r>
      <w:r w:rsidR="00DB50C7">
        <w:rPr>
          <w:lang w:eastAsia="en-GB"/>
        </w:rPr>
        <w:t>following completion of the work.</w:t>
      </w:r>
    </w:p>
    <w:p w14:paraId="144B2662" w14:textId="1E48B976" w:rsidR="00F83689" w:rsidRDefault="00F83689" w:rsidP="005D15CC">
      <w:pPr>
        <w:pStyle w:val="EHRAlphabeticallist"/>
        <w:numPr>
          <w:ilvl w:val="0"/>
          <w:numId w:val="0"/>
        </w:numPr>
        <w:ind w:left="1134" w:hanging="1134"/>
        <w:rPr>
          <w:lang w:eastAsia="en-GB"/>
        </w:rPr>
      </w:pPr>
      <w:r>
        <w:rPr>
          <w:lang w:eastAsia="en-GB"/>
        </w:rPr>
        <w:t>6</w:t>
      </w:r>
      <w:r w:rsidRPr="00F83689">
        <w:rPr>
          <w:lang w:eastAsia="en-GB"/>
        </w:rPr>
        <w:t>.2.</w:t>
      </w:r>
      <w:r>
        <w:rPr>
          <w:lang w:eastAsia="en-GB"/>
        </w:rPr>
        <w:t>1</w:t>
      </w:r>
      <w:r w:rsidRPr="00F83689">
        <w:rPr>
          <w:lang w:eastAsia="en-GB"/>
        </w:rPr>
        <w:t>7</w:t>
      </w:r>
      <w:r w:rsidRPr="00F83689">
        <w:rPr>
          <w:lang w:eastAsia="en-GB"/>
        </w:rPr>
        <w:tab/>
        <w:t>Unless stated differently in this section all other conditions detailed under section 4.3 of this policy apply to th</w:t>
      </w:r>
      <w:r>
        <w:rPr>
          <w:lang w:eastAsia="en-GB"/>
        </w:rPr>
        <w:t>is g</w:t>
      </w:r>
      <w:r w:rsidRPr="00F83689">
        <w:rPr>
          <w:lang w:eastAsia="en-GB"/>
        </w:rPr>
        <w:t>rant.</w:t>
      </w:r>
    </w:p>
    <w:p w14:paraId="7ADCF780" w14:textId="7B1E6061" w:rsidR="0031165A" w:rsidRPr="00576973" w:rsidRDefault="0031165A" w:rsidP="007660F4">
      <w:pPr>
        <w:pStyle w:val="EHRAlphabeticallist"/>
        <w:numPr>
          <w:ilvl w:val="0"/>
          <w:numId w:val="0"/>
        </w:numPr>
      </w:pPr>
    </w:p>
    <w:p w14:paraId="42DADB38" w14:textId="2D16F138" w:rsidR="00D62827" w:rsidRPr="00576973" w:rsidRDefault="00D62827" w:rsidP="00D62827">
      <w:pPr>
        <w:pStyle w:val="EHRMajorheading"/>
      </w:pPr>
      <w:bookmarkStart w:id="37" w:name="_Toc227685062"/>
      <w:r w:rsidRPr="00576973">
        <w:t xml:space="preserve">Accessible Homes Grant </w:t>
      </w:r>
      <w:r w:rsidR="00DB50C7">
        <w:t>–</w:t>
      </w:r>
      <w:r w:rsidRPr="00576973">
        <w:t xml:space="preserve"> </w:t>
      </w:r>
      <w:r w:rsidR="00DB50C7">
        <w:t>Top Up</w:t>
      </w:r>
      <w:bookmarkEnd w:id="37"/>
    </w:p>
    <w:p w14:paraId="39104210" w14:textId="77777777" w:rsidR="00D62827" w:rsidRPr="00576973" w:rsidRDefault="00D62827" w:rsidP="00DE7BA0">
      <w:pPr>
        <w:pStyle w:val="EHR-Sub-heading1"/>
      </w:pPr>
      <w:bookmarkStart w:id="38" w:name="_Toc227685063"/>
      <w:r w:rsidRPr="00576973">
        <w:t>Eligibility</w:t>
      </w:r>
      <w:bookmarkEnd w:id="38"/>
    </w:p>
    <w:p w14:paraId="5E2D63E7" w14:textId="5C014ED2" w:rsidR="007E0D2B" w:rsidRPr="00576973" w:rsidRDefault="00FA0D36" w:rsidP="00326D74">
      <w:pPr>
        <w:pStyle w:val="EHRBodytext"/>
        <w:numPr>
          <w:ilvl w:val="2"/>
          <w:numId w:val="11"/>
        </w:numPr>
      </w:pPr>
      <w:r w:rsidRPr="00576973">
        <w:t>Grant funding may be available where a mandatory grant has been approved but the cost of the work exceeds the mandatory grant maximum</w:t>
      </w:r>
      <w:r>
        <w:t xml:space="preserve">. </w:t>
      </w:r>
    </w:p>
    <w:p w14:paraId="5F0F1507" w14:textId="77777777" w:rsidR="00FA0D36" w:rsidRPr="00FA0D36" w:rsidRDefault="00FA0D36" w:rsidP="00326D74">
      <w:pPr>
        <w:pStyle w:val="ListParagraph"/>
        <w:numPr>
          <w:ilvl w:val="2"/>
          <w:numId w:val="11"/>
        </w:numPr>
        <w:rPr>
          <w:rFonts w:ascii="Arial" w:hAnsi="Arial" w:cs="Arial"/>
          <w:sz w:val="24"/>
          <w:szCs w:val="24"/>
        </w:rPr>
      </w:pPr>
      <w:r w:rsidRPr="00FA0D36">
        <w:rPr>
          <w:rFonts w:ascii="Arial" w:hAnsi="Arial" w:cs="Arial"/>
          <w:sz w:val="24"/>
          <w:szCs w:val="24"/>
        </w:rPr>
        <w:t>The Accessible Homes Grant – Top Up is subject to available funding, where funding is not available the applicant will be required to find alternative funding solutions such as a loan.</w:t>
      </w:r>
    </w:p>
    <w:p w14:paraId="3E819D19" w14:textId="21707C4F" w:rsidR="00D62827" w:rsidRPr="00576973" w:rsidRDefault="00D62827" w:rsidP="00326D74">
      <w:pPr>
        <w:pStyle w:val="EHRBodytext"/>
        <w:numPr>
          <w:ilvl w:val="2"/>
          <w:numId w:val="11"/>
        </w:numPr>
      </w:pPr>
      <w:r w:rsidRPr="00576973">
        <w:t xml:space="preserve">To be eligible for this grant the applicant must </w:t>
      </w:r>
      <w:r w:rsidR="00016732" w:rsidRPr="00576973">
        <w:t>b</w:t>
      </w:r>
      <w:r w:rsidRPr="00576973">
        <w:t>e eligible to apply for a mandatory Disabled Facilities Grant</w:t>
      </w:r>
      <w:r w:rsidR="00016732" w:rsidRPr="00576973">
        <w:t xml:space="preserve">. </w:t>
      </w:r>
      <w:r w:rsidRPr="00576973">
        <w:t xml:space="preserve"> </w:t>
      </w:r>
    </w:p>
    <w:p w14:paraId="3D47BF24" w14:textId="2995B43C" w:rsidR="00FA0D36" w:rsidRDefault="00FA0D36" w:rsidP="00016732">
      <w:pPr>
        <w:pStyle w:val="EHRBulletlist"/>
        <w:ind w:left="1134" w:hanging="1134"/>
      </w:pPr>
      <w:r>
        <w:t xml:space="preserve">7.1.4 </w:t>
      </w:r>
      <w:r>
        <w:tab/>
      </w:r>
      <w:r w:rsidR="000823AE" w:rsidRPr="00576973">
        <w:t>All owners, tenants, licensees or occupiers who meet the above criteria are eligible to apply for this grant</w:t>
      </w:r>
      <w:r w:rsidR="00A82034" w:rsidRPr="00576973">
        <w:t xml:space="preserve"> to provide adaptations for </w:t>
      </w:r>
      <w:r w:rsidR="00315CCB" w:rsidRPr="00576973">
        <w:t>a disabled person</w:t>
      </w:r>
      <w:r w:rsidR="00A82034" w:rsidRPr="00576973">
        <w:t xml:space="preserve"> residing at the property</w:t>
      </w:r>
      <w:r w:rsidR="000823AE" w:rsidRPr="00576973">
        <w:t>.</w:t>
      </w:r>
    </w:p>
    <w:p w14:paraId="1B916930" w14:textId="337789FC" w:rsidR="00A955D8" w:rsidRPr="00576973" w:rsidRDefault="00016732" w:rsidP="00016732">
      <w:pPr>
        <w:pStyle w:val="EHRBulletlist"/>
        <w:ind w:left="1134" w:hanging="1134"/>
      </w:pPr>
      <w:r w:rsidRPr="00576973">
        <w:t>7.1.</w:t>
      </w:r>
      <w:r w:rsidR="00FA0D36">
        <w:t>5</w:t>
      </w:r>
      <w:r w:rsidRPr="00576973">
        <w:t xml:space="preserve"> </w:t>
      </w:r>
      <w:r w:rsidRPr="00576973">
        <w:tab/>
      </w:r>
      <w:r w:rsidR="000823AE" w:rsidRPr="00576973">
        <w:t>Applications</w:t>
      </w:r>
      <w:r w:rsidR="00D62827" w:rsidRPr="00576973">
        <w:t xml:space="preserve"> </w:t>
      </w:r>
      <w:r w:rsidRPr="00576973">
        <w:t xml:space="preserve">that relate to adaptations for </w:t>
      </w:r>
      <w:r w:rsidR="00FA0D36" w:rsidRPr="00576973">
        <w:t>a disabled</w:t>
      </w:r>
      <w:r w:rsidR="000823AE" w:rsidRPr="00576973">
        <w:t xml:space="preserve"> adult </w:t>
      </w:r>
      <w:r w:rsidR="00D62827" w:rsidRPr="00576973">
        <w:t>are subject to the DFG means test</w:t>
      </w:r>
      <w:r w:rsidR="00A955D8" w:rsidRPr="00576973">
        <w:t>, it is likely that this will have been completed as part of the formal Disabled Facilit</w:t>
      </w:r>
      <w:r w:rsidR="00DB50C7">
        <w:t>ies</w:t>
      </w:r>
      <w:r w:rsidR="00A955D8" w:rsidRPr="00576973">
        <w:t xml:space="preserve"> Grant application and therefore will not need to be repeated</w:t>
      </w:r>
      <w:r w:rsidRPr="00576973">
        <w:t>.</w:t>
      </w:r>
    </w:p>
    <w:p w14:paraId="3E0B4976" w14:textId="0C428838" w:rsidR="00D62827" w:rsidRPr="00576973" w:rsidRDefault="00016732" w:rsidP="00016732">
      <w:pPr>
        <w:pStyle w:val="EHRBodytext"/>
      </w:pPr>
      <w:r>
        <w:t>7.1.</w:t>
      </w:r>
      <w:r w:rsidR="00FA0D36">
        <w:t>6</w:t>
      </w:r>
      <w:r>
        <w:t xml:space="preserve"> </w:t>
      </w:r>
      <w:r>
        <w:tab/>
        <w:t>Under the Accessible Homes Grant, a</w:t>
      </w:r>
      <w:r w:rsidR="00816ACC">
        <w:t xml:space="preserve">pplications </w:t>
      </w:r>
      <w:r>
        <w:t xml:space="preserve">relating to adaptations </w:t>
      </w:r>
      <w:r w:rsidR="00816ACC">
        <w:t xml:space="preserve">for a disabled child will be subject to the DFG means test. The means test will be applied to the </w:t>
      </w:r>
      <w:r w:rsidR="00D62827">
        <w:t>parents and/or guardians of a disabled child</w:t>
      </w:r>
      <w:r>
        <w:t xml:space="preserve"> and will follow the test of resources laid out under the DFG process</w:t>
      </w:r>
      <w:r w:rsidR="00816ACC">
        <w:t>.</w:t>
      </w:r>
      <w:r w:rsidR="00A955D8">
        <w:t xml:space="preserve"> </w:t>
      </w:r>
    </w:p>
    <w:p w14:paraId="2B398531" w14:textId="5863B0CA" w:rsidR="006C1853" w:rsidRPr="00576973" w:rsidRDefault="006C1853" w:rsidP="007660F4">
      <w:pPr>
        <w:pStyle w:val="EHR-Sub-heading1"/>
      </w:pPr>
      <w:bookmarkStart w:id="39" w:name="_Toc227685064"/>
      <w:r w:rsidRPr="00576973">
        <w:t>Conditions</w:t>
      </w:r>
      <w:bookmarkEnd w:id="39"/>
      <w:r w:rsidRPr="00576973">
        <w:t xml:space="preserve"> </w:t>
      </w:r>
    </w:p>
    <w:p w14:paraId="7F561350" w14:textId="051EB707" w:rsidR="00016732" w:rsidRPr="00576973" w:rsidRDefault="00016732" w:rsidP="00016732">
      <w:pPr>
        <w:pStyle w:val="EHRBodytext"/>
      </w:pPr>
      <w:r w:rsidRPr="00576973">
        <w:lastRenderedPageBreak/>
        <w:t>7.</w:t>
      </w:r>
      <w:r w:rsidR="006C1853" w:rsidRPr="00576973">
        <w:t>2</w:t>
      </w:r>
      <w:r w:rsidRPr="00576973">
        <w:t>.</w:t>
      </w:r>
      <w:r w:rsidR="006C1853" w:rsidRPr="00576973">
        <w:t>1</w:t>
      </w:r>
      <w:r w:rsidRPr="00576973">
        <w:t xml:space="preserve"> </w:t>
      </w:r>
      <w:r w:rsidRPr="00576973">
        <w:tab/>
      </w:r>
      <w:r w:rsidR="00A955D8" w:rsidRPr="00576973">
        <w:t>Where the</w:t>
      </w:r>
      <w:r w:rsidRPr="00576973">
        <w:t xml:space="preserve">re is a </w:t>
      </w:r>
      <w:r w:rsidR="00A955D8" w:rsidRPr="00576973">
        <w:t xml:space="preserve">combination of </w:t>
      </w:r>
      <w:r w:rsidR="00D62827" w:rsidRPr="00576973">
        <w:t>Accessible Homes Grants (including Contribution grants and Moving grants)</w:t>
      </w:r>
      <w:r w:rsidR="00A955D8" w:rsidRPr="00576973">
        <w:t xml:space="preserve"> to deliver the agreed adaptations</w:t>
      </w:r>
      <w:r w:rsidRPr="00576973">
        <w:t>,</w:t>
      </w:r>
      <w:r w:rsidR="00A955D8" w:rsidRPr="00576973">
        <w:t xml:space="preserve"> the maximum amount that can be applied for </w:t>
      </w:r>
      <w:r w:rsidR="00D62827" w:rsidRPr="00576973">
        <w:t xml:space="preserve">is £40,000. </w:t>
      </w:r>
    </w:p>
    <w:p w14:paraId="520E16FF" w14:textId="3DB981F6" w:rsidR="00D62827" w:rsidRPr="00576973" w:rsidRDefault="00016732" w:rsidP="00016732">
      <w:pPr>
        <w:pStyle w:val="EHRBodytext"/>
      </w:pPr>
      <w:r w:rsidRPr="00576973">
        <w:t>7.</w:t>
      </w:r>
      <w:r w:rsidR="006C1853" w:rsidRPr="00576973">
        <w:t>2</w:t>
      </w:r>
      <w:r w:rsidRPr="00576973">
        <w:t>.</w:t>
      </w:r>
      <w:r w:rsidR="006C1853" w:rsidRPr="00576973">
        <w:t>2</w:t>
      </w:r>
      <w:r w:rsidRPr="00576973">
        <w:t xml:space="preserve"> </w:t>
      </w:r>
      <w:r w:rsidRPr="00576973">
        <w:tab/>
      </w:r>
      <w:r w:rsidR="00D62827" w:rsidRPr="00576973">
        <w:t>Any</w:t>
      </w:r>
      <w:r w:rsidR="00A955D8" w:rsidRPr="00576973">
        <w:t xml:space="preserve"> costs required that are </w:t>
      </w:r>
      <w:r w:rsidR="00D62827" w:rsidRPr="00576973">
        <w:t xml:space="preserve">over </w:t>
      </w:r>
      <w:r w:rsidR="00A955D8" w:rsidRPr="00576973">
        <w:t xml:space="preserve">a combined total of </w:t>
      </w:r>
      <w:r w:rsidR="00D62827" w:rsidRPr="00576973">
        <w:t>£40,000 will not attract any further Accessible Homes Grant funding</w:t>
      </w:r>
      <w:r w:rsidR="00A955D8" w:rsidRPr="00576973">
        <w:t xml:space="preserve"> and alternative sources such as a loan will need to be considered</w:t>
      </w:r>
      <w:r w:rsidR="00D62827" w:rsidRPr="00576973">
        <w:t xml:space="preserve">. </w:t>
      </w:r>
      <w:r w:rsidR="0039639B" w:rsidRPr="00576973">
        <w:t>This does not preclude further applications for an AHG if additional adaptations are required in the future.</w:t>
      </w:r>
    </w:p>
    <w:p w14:paraId="01951A65" w14:textId="7B3072FD" w:rsidR="00D62827" w:rsidRPr="00576973" w:rsidRDefault="00D62827" w:rsidP="00326D74">
      <w:pPr>
        <w:pStyle w:val="EHRBodytext"/>
        <w:numPr>
          <w:ilvl w:val="2"/>
          <w:numId w:val="39"/>
        </w:numPr>
      </w:pPr>
      <w:r w:rsidRPr="00576973">
        <w:t xml:space="preserve">Evidence </w:t>
      </w:r>
      <w:r w:rsidR="00016732" w:rsidRPr="00576973">
        <w:t xml:space="preserve">and documentation </w:t>
      </w:r>
      <w:r w:rsidRPr="00576973">
        <w:t xml:space="preserve">supplied </w:t>
      </w:r>
      <w:r w:rsidR="00016732" w:rsidRPr="00576973">
        <w:t xml:space="preserve">as part of </w:t>
      </w:r>
      <w:r w:rsidR="00F83689" w:rsidRPr="00576973">
        <w:t>the Disabled</w:t>
      </w:r>
      <w:r w:rsidR="00A955D8" w:rsidRPr="00576973">
        <w:t xml:space="preserve"> Facilit</w:t>
      </w:r>
      <w:r w:rsidR="00016732" w:rsidRPr="00576973">
        <w:t>ies</w:t>
      </w:r>
      <w:r w:rsidR="00A955D8" w:rsidRPr="00576973">
        <w:t xml:space="preserve"> Grant application</w:t>
      </w:r>
      <w:r w:rsidRPr="00576973">
        <w:t xml:space="preserve"> will be used to support the application for the Accessible Home</w:t>
      </w:r>
      <w:r w:rsidR="5351352D" w:rsidRPr="00576973">
        <w:t>s</w:t>
      </w:r>
      <w:r w:rsidRPr="00576973">
        <w:t xml:space="preserve"> Grant. </w:t>
      </w:r>
      <w:r w:rsidR="004D723B" w:rsidRPr="00576973">
        <w:t xml:space="preserve">This includes the </w:t>
      </w:r>
      <w:r w:rsidR="00F83689" w:rsidRPr="00576973">
        <w:t>owners’</w:t>
      </w:r>
      <w:r w:rsidR="004D723B" w:rsidRPr="00576973">
        <w:t xml:space="preserve"> certificate and any other documents required as part of that application.</w:t>
      </w:r>
    </w:p>
    <w:p w14:paraId="0709ECD0" w14:textId="0B759B92" w:rsidR="004D723B" w:rsidRPr="00576973" w:rsidRDefault="004D723B" w:rsidP="00326D74">
      <w:pPr>
        <w:pStyle w:val="EHRBodytext"/>
        <w:numPr>
          <w:ilvl w:val="2"/>
          <w:numId w:val="11"/>
        </w:numPr>
      </w:pPr>
      <w:r w:rsidRPr="00576973">
        <w:t xml:space="preserve">A separate application form for the Accessible Homes Grant will be required </w:t>
      </w:r>
      <w:proofErr w:type="gramStart"/>
      <w:r w:rsidRPr="00576973">
        <w:t>in order to</w:t>
      </w:r>
      <w:proofErr w:type="gramEnd"/>
      <w:r w:rsidRPr="00576973">
        <w:t xml:space="preserve"> approve this grant.</w:t>
      </w:r>
    </w:p>
    <w:p w14:paraId="0A6C9821" w14:textId="23F3CE6F" w:rsidR="00A955D8" w:rsidRPr="00576973" w:rsidRDefault="00A955D8" w:rsidP="00326D74">
      <w:pPr>
        <w:pStyle w:val="EHRBodytext"/>
        <w:numPr>
          <w:ilvl w:val="2"/>
          <w:numId w:val="11"/>
        </w:numPr>
      </w:pPr>
      <w:r w:rsidRPr="00576973">
        <w:t>For owner</w:t>
      </w:r>
      <w:r w:rsidR="00315CCB" w:rsidRPr="00576973">
        <w:t xml:space="preserve"> applications</w:t>
      </w:r>
      <w:r w:rsidRPr="00576973">
        <w:t xml:space="preserve"> </w:t>
      </w:r>
      <w:r w:rsidR="00D62827" w:rsidRPr="00576973">
        <w:t xml:space="preserve">a local land charge will be placed on the property for the full value of the awarded Accessible Homes Grant. The </w:t>
      </w:r>
      <w:r w:rsidRPr="00576973">
        <w:t xml:space="preserve">full </w:t>
      </w:r>
      <w:r w:rsidR="00D62827" w:rsidRPr="00576973">
        <w:t>charge(s) will be repayable if the property is sold, assigned or transferred within 10 years of the grant being completed.</w:t>
      </w:r>
      <w:r w:rsidRPr="00576973">
        <w:t xml:space="preserve"> This is in addition to any land charge placed on the property under other sections of this policy.</w:t>
      </w:r>
    </w:p>
    <w:p w14:paraId="50223B6E" w14:textId="63BDD074" w:rsidR="00D62827" w:rsidRPr="00576973" w:rsidRDefault="00A955D8" w:rsidP="00326D74">
      <w:pPr>
        <w:pStyle w:val="EHRBodytext"/>
        <w:numPr>
          <w:ilvl w:val="2"/>
          <w:numId w:val="11"/>
        </w:numPr>
      </w:pPr>
      <w:r w:rsidRPr="00576973">
        <w:t>As this is a discretionary grant, the Accessible Homes Grant will be recovered in all circumstances of the property being sold, assigned or transferred</w:t>
      </w:r>
      <w:r w:rsidR="004D723B" w:rsidRPr="00576973">
        <w:t>.</w:t>
      </w:r>
      <w:r w:rsidRPr="00576973">
        <w:t xml:space="preserve"> </w:t>
      </w:r>
    </w:p>
    <w:p w14:paraId="4C4EC147" w14:textId="097110F0" w:rsidR="00D62827" w:rsidRPr="00576973" w:rsidRDefault="006C1853" w:rsidP="00326D74">
      <w:pPr>
        <w:pStyle w:val="EHRBodytext"/>
        <w:numPr>
          <w:ilvl w:val="2"/>
          <w:numId w:val="11"/>
        </w:numPr>
      </w:pPr>
      <w:r w:rsidRPr="00576973">
        <w:t xml:space="preserve">Unless stated differently in this section all other conditions detailed under section 4.3 of this policy apply to the Accessible Homes Grant. </w:t>
      </w:r>
    </w:p>
    <w:p w14:paraId="27239DD7" w14:textId="1AF04E2F" w:rsidR="00725B69" w:rsidRPr="00576973" w:rsidRDefault="5527132A">
      <w:pPr>
        <w:rPr>
          <w:rFonts w:ascii="Arial" w:hAnsi="Arial" w:cs="Arial"/>
          <w:sz w:val="24"/>
          <w:szCs w:val="24"/>
        </w:rPr>
      </w:pPr>
      <w:r w:rsidRPr="00576973">
        <w:t xml:space="preserve"> </w:t>
      </w:r>
    </w:p>
    <w:p w14:paraId="362749C9" w14:textId="1F6F70F4" w:rsidR="00357869" w:rsidRPr="00576973" w:rsidRDefault="006C419D" w:rsidP="00357869">
      <w:pPr>
        <w:pStyle w:val="EHRMajorheading"/>
      </w:pPr>
      <w:bookmarkStart w:id="40" w:name="_Toc227685065"/>
      <w:r w:rsidRPr="00576973">
        <w:t>Accessible Home</w:t>
      </w:r>
      <w:r w:rsidR="009816B6" w:rsidRPr="00576973">
        <w:t>s</w:t>
      </w:r>
      <w:r w:rsidRPr="00576973">
        <w:t xml:space="preserve"> Grant</w:t>
      </w:r>
      <w:r w:rsidR="00357869" w:rsidRPr="00576973">
        <w:t xml:space="preserve"> – </w:t>
      </w:r>
      <w:r w:rsidR="000D6FA4" w:rsidRPr="00576973">
        <w:t>C</w:t>
      </w:r>
      <w:r w:rsidR="00357869" w:rsidRPr="00576973">
        <w:t>ontribution</w:t>
      </w:r>
      <w:bookmarkEnd w:id="40"/>
    </w:p>
    <w:p w14:paraId="7E3563A7" w14:textId="40E912EC" w:rsidR="00357869" w:rsidRPr="00576973" w:rsidRDefault="00357869" w:rsidP="00357869">
      <w:pPr>
        <w:pStyle w:val="EHR-Sub-heading1"/>
      </w:pPr>
      <w:bookmarkStart w:id="41" w:name="_Toc227685066"/>
      <w:r w:rsidRPr="00576973">
        <w:t>Eligibility</w:t>
      </w:r>
      <w:bookmarkEnd w:id="41"/>
    </w:p>
    <w:p w14:paraId="5FC52E85" w14:textId="1446F15D" w:rsidR="007E0D2B" w:rsidRPr="00576973" w:rsidRDefault="007E0D2B" w:rsidP="007E0D2B">
      <w:pPr>
        <w:pStyle w:val="EHRBodytext"/>
      </w:pPr>
      <w:r w:rsidRPr="00576973">
        <w:t xml:space="preserve">8.1.1 </w:t>
      </w:r>
      <w:r w:rsidR="006C1853" w:rsidRPr="00576973">
        <w:tab/>
      </w:r>
      <w:r w:rsidRPr="00576973">
        <w:t xml:space="preserve">The Accessible Homes </w:t>
      </w:r>
      <w:r w:rsidR="00DB50C7" w:rsidRPr="00576973">
        <w:t xml:space="preserve">Grant </w:t>
      </w:r>
      <w:r w:rsidR="00DB50C7">
        <w:t xml:space="preserve">- </w:t>
      </w:r>
      <w:r w:rsidRPr="00576973">
        <w:t xml:space="preserve">Contribution is available where the DFG means test identifies that a contribution is required. </w:t>
      </w:r>
    </w:p>
    <w:p w14:paraId="45B2D4B6" w14:textId="72FB62AF" w:rsidR="007E0D2B" w:rsidRPr="00576973" w:rsidRDefault="007E0D2B" w:rsidP="007E0D2B">
      <w:pPr>
        <w:pStyle w:val="EHRBodytext"/>
      </w:pPr>
      <w:r w:rsidRPr="00576973">
        <w:t>8.1.2</w:t>
      </w:r>
      <w:r w:rsidRPr="00576973">
        <w:tab/>
        <w:t xml:space="preserve">The Accessible Homes Grant </w:t>
      </w:r>
      <w:r w:rsidR="00DB50C7">
        <w:t xml:space="preserve">- </w:t>
      </w:r>
      <w:r w:rsidR="00DB50C7" w:rsidRPr="00576973">
        <w:t xml:space="preserve">Contribution </w:t>
      </w:r>
      <w:r w:rsidRPr="00576973">
        <w:t xml:space="preserve">is subject to available </w:t>
      </w:r>
      <w:r w:rsidR="006C1853" w:rsidRPr="00576973">
        <w:t>funding, where funding is not available the disabled person will be required to find alternative funding solutions such as a loan.</w:t>
      </w:r>
    </w:p>
    <w:p w14:paraId="6816B10D" w14:textId="78A00097" w:rsidR="009816B6" w:rsidRPr="00576973" w:rsidRDefault="005B09D1" w:rsidP="006C1853">
      <w:pPr>
        <w:pStyle w:val="EHRBulletlist"/>
        <w:ind w:left="1134" w:hanging="1134"/>
      </w:pPr>
      <w:r w:rsidRPr="00576973">
        <w:t>8.</w:t>
      </w:r>
      <w:r w:rsidR="006C1853" w:rsidRPr="00576973">
        <w:t>1.3</w:t>
      </w:r>
      <w:r w:rsidRPr="00576973">
        <w:tab/>
      </w:r>
      <w:r w:rsidR="00357869" w:rsidRPr="00576973">
        <w:t>To be eligible for this grant the applicant</w:t>
      </w:r>
      <w:r w:rsidR="00A82034" w:rsidRPr="00576973">
        <w:t>/disabled person</w:t>
      </w:r>
      <w:r w:rsidR="00357869" w:rsidRPr="00576973">
        <w:t xml:space="preserve"> </w:t>
      </w:r>
      <w:r w:rsidR="006C1853" w:rsidRPr="00576973">
        <w:t>must be</w:t>
      </w:r>
      <w:r w:rsidR="00357869" w:rsidRPr="00576973">
        <w:t xml:space="preserve"> </w:t>
      </w:r>
      <w:r w:rsidR="006C1853" w:rsidRPr="00576973">
        <w:t>e</w:t>
      </w:r>
      <w:r w:rsidR="00357869" w:rsidRPr="00576973">
        <w:t>ligible to apply for a mandatory Disabled Facilities Grant</w:t>
      </w:r>
      <w:r w:rsidR="009816B6" w:rsidRPr="00576973">
        <w:t xml:space="preserve">, </w:t>
      </w:r>
    </w:p>
    <w:p w14:paraId="6FB142BB" w14:textId="3105D2E1" w:rsidR="0082386B" w:rsidRPr="00576973" w:rsidRDefault="005B09D1" w:rsidP="00357869">
      <w:pPr>
        <w:pStyle w:val="EHRBodytext"/>
      </w:pPr>
      <w:r w:rsidRPr="00576973">
        <w:t>8.</w:t>
      </w:r>
      <w:r w:rsidR="00B823B8" w:rsidRPr="00576973">
        <w:t>1.4</w:t>
      </w:r>
      <w:r w:rsidRPr="00576973">
        <w:tab/>
      </w:r>
      <w:r w:rsidR="006C1853" w:rsidRPr="00576973">
        <w:t>A disabled</w:t>
      </w:r>
      <w:r w:rsidR="00A82034" w:rsidRPr="00576973">
        <w:t xml:space="preserve"> person</w:t>
      </w:r>
      <w:r w:rsidR="00357869" w:rsidRPr="00576973">
        <w:t xml:space="preserve"> will only be eligible </w:t>
      </w:r>
      <w:r w:rsidR="00A828DE" w:rsidRPr="00576973">
        <w:t>for grant funding to cover an</w:t>
      </w:r>
      <w:r w:rsidR="00357869" w:rsidRPr="00576973">
        <w:t xml:space="preserve"> identified contribution </w:t>
      </w:r>
      <w:r w:rsidR="00A82034" w:rsidRPr="00576973">
        <w:t>following an assessment of their available savings to cover the contribution.</w:t>
      </w:r>
      <w:r w:rsidR="00357869" w:rsidRPr="00576973">
        <w:t xml:space="preserve"> </w:t>
      </w:r>
    </w:p>
    <w:p w14:paraId="02F8A14D" w14:textId="366D7CF0" w:rsidR="00311B6D" w:rsidRDefault="005B09D1" w:rsidP="00311B6D">
      <w:pPr>
        <w:pStyle w:val="EHRBodytext"/>
      </w:pPr>
      <w:r w:rsidRPr="00576973">
        <w:t>8.</w:t>
      </w:r>
      <w:r w:rsidR="00B823B8" w:rsidRPr="00576973">
        <w:t>1.5</w:t>
      </w:r>
      <w:r w:rsidRPr="00576973">
        <w:tab/>
      </w:r>
      <w:r w:rsidR="00311B6D">
        <w:t>W</w:t>
      </w:r>
      <w:r w:rsidR="00A82034" w:rsidRPr="00576973">
        <w:t>here the contribution</w:t>
      </w:r>
      <w:r w:rsidR="00311B6D">
        <w:t xml:space="preserve"> or cost of the works (whichever is the lesser amount)</w:t>
      </w:r>
      <w:r w:rsidR="00A82034" w:rsidRPr="00576973">
        <w:t xml:space="preserve"> represents a third or more of savings then a g</w:t>
      </w:r>
      <w:r w:rsidR="004C21B0" w:rsidRPr="00576973">
        <w:t>r</w:t>
      </w:r>
      <w:r w:rsidR="00A82034" w:rsidRPr="00576973">
        <w:t>ant may be available. However</w:t>
      </w:r>
      <w:r w:rsidR="004C21B0" w:rsidRPr="00576973">
        <w:t>,</w:t>
      </w:r>
      <w:r w:rsidR="00A82034" w:rsidRPr="00576973">
        <w:t xml:space="preserve"> </w:t>
      </w:r>
      <w:r w:rsidR="00A82034" w:rsidRPr="00576973">
        <w:lastRenderedPageBreak/>
        <w:t>this will be applied on a sliding</w:t>
      </w:r>
      <w:r w:rsidR="004C21B0" w:rsidRPr="00576973">
        <w:t xml:space="preserve"> </w:t>
      </w:r>
      <w:r w:rsidR="00A82034" w:rsidRPr="00576973">
        <w:t xml:space="preserve">scale </w:t>
      </w:r>
      <w:r w:rsidR="004C21B0" w:rsidRPr="00576973">
        <w:t xml:space="preserve">to allow those with some savings to benefit from a partial grant to cover some of the contribution. </w:t>
      </w:r>
    </w:p>
    <w:p w14:paraId="46024A45" w14:textId="42C96451" w:rsidR="00357869" w:rsidRPr="00576973" w:rsidRDefault="00311B6D" w:rsidP="007660F4">
      <w:pPr>
        <w:pStyle w:val="EHRBodytext"/>
        <w:rPr>
          <w:i/>
        </w:rPr>
      </w:pPr>
      <w:r>
        <w:t xml:space="preserve">8.1.6 </w:t>
      </w:r>
      <w:r>
        <w:tab/>
        <w:t xml:space="preserve">This will be considered on a </w:t>
      </w:r>
      <w:proofErr w:type="gramStart"/>
      <w:r>
        <w:t>case by case</w:t>
      </w:r>
      <w:proofErr w:type="gramEnd"/>
      <w:r>
        <w:t xml:space="preserve"> basis. </w:t>
      </w:r>
    </w:p>
    <w:p w14:paraId="314E8B28" w14:textId="77777777" w:rsidR="00357869" w:rsidRPr="00576973" w:rsidRDefault="00357869" w:rsidP="00357869">
      <w:pPr>
        <w:pStyle w:val="EHR-Sub-heading1"/>
      </w:pPr>
      <w:bookmarkStart w:id="42" w:name="_Toc227685067"/>
      <w:r w:rsidRPr="00576973">
        <w:t>Conditions</w:t>
      </w:r>
      <w:bookmarkEnd w:id="42"/>
    </w:p>
    <w:p w14:paraId="410E5236" w14:textId="60E368E7" w:rsidR="00B823B8" w:rsidRPr="00576973" w:rsidRDefault="00B823B8" w:rsidP="00B823B8">
      <w:pPr>
        <w:pStyle w:val="EHRBodytext"/>
      </w:pPr>
      <w:r w:rsidRPr="00576973">
        <w:t xml:space="preserve">8.2.1 </w:t>
      </w:r>
      <w:r w:rsidRPr="00576973">
        <w:tab/>
        <w:t xml:space="preserve">Where there is a combination of Accessible Homes Grants (including </w:t>
      </w:r>
      <w:r w:rsidR="00311B6D">
        <w:t>top up</w:t>
      </w:r>
      <w:r w:rsidR="00311B6D" w:rsidRPr="00576973">
        <w:t xml:space="preserve"> </w:t>
      </w:r>
      <w:r w:rsidRPr="00576973">
        <w:t xml:space="preserve">grants and Moving grants) to deliver the agreed adaptations, the maximum amount that can be applied for is £40,000. </w:t>
      </w:r>
    </w:p>
    <w:p w14:paraId="5D74C02D" w14:textId="02657A4B" w:rsidR="00B823B8" w:rsidRPr="00576973" w:rsidRDefault="00B823B8" w:rsidP="00B823B8">
      <w:pPr>
        <w:pStyle w:val="EHRBodytext"/>
      </w:pPr>
      <w:r w:rsidRPr="00576973">
        <w:t xml:space="preserve">8.2.2 </w:t>
      </w:r>
      <w:r w:rsidRPr="00576973">
        <w:tab/>
        <w:t>Any costs required that are over a combined total of £40,000 will not attract any further Accessible Homes Grant funding and alternative sources such as a loan will need to be considered. This does not preclude further applications for an AHG if additional adaptations are required in the future.</w:t>
      </w:r>
    </w:p>
    <w:p w14:paraId="62FD6107" w14:textId="3D64D77E" w:rsidR="00B823B8" w:rsidRPr="00576973" w:rsidRDefault="00B823B8" w:rsidP="00B823B8">
      <w:pPr>
        <w:pStyle w:val="EHRBodytext"/>
      </w:pPr>
      <w:r>
        <w:t>8.2.3</w:t>
      </w:r>
      <w:r>
        <w:tab/>
        <w:t xml:space="preserve">Evidence and documentation supplied as part of the Disabled </w:t>
      </w:r>
      <w:r w:rsidR="2A7BF1F9">
        <w:t>Facilities</w:t>
      </w:r>
      <w:r>
        <w:t xml:space="preserve"> Grant application will be used to support the application for the Accessible Homes Grant. This includes the </w:t>
      </w:r>
      <w:proofErr w:type="gramStart"/>
      <w:r>
        <w:t>owners</w:t>
      </w:r>
      <w:proofErr w:type="gramEnd"/>
      <w:r>
        <w:t xml:space="preserve"> certificate and any other documents required as part of that application.</w:t>
      </w:r>
    </w:p>
    <w:p w14:paraId="2D802BDA" w14:textId="606C3AC5" w:rsidR="00B823B8" w:rsidRPr="00576973" w:rsidRDefault="00B823B8" w:rsidP="00B823B8">
      <w:pPr>
        <w:pStyle w:val="EHRBodytext"/>
      </w:pPr>
      <w:r w:rsidRPr="00576973">
        <w:t>8.2.4</w:t>
      </w:r>
      <w:r w:rsidRPr="00576973">
        <w:tab/>
        <w:t xml:space="preserve">A separate application form for the Accessible Homes Grant </w:t>
      </w:r>
      <w:r w:rsidR="00DB50C7">
        <w:t xml:space="preserve">- Contribution </w:t>
      </w:r>
      <w:r w:rsidRPr="00576973">
        <w:t xml:space="preserve">will be required </w:t>
      </w:r>
      <w:proofErr w:type="gramStart"/>
      <w:r w:rsidRPr="00576973">
        <w:t>in order to</w:t>
      </w:r>
      <w:proofErr w:type="gramEnd"/>
      <w:r w:rsidRPr="00576973">
        <w:t xml:space="preserve"> approve this grant.</w:t>
      </w:r>
    </w:p>
    <w:p w14:paraId="291F09A9" w14:textId="1BC978FC" w:rsidR="00B823B8" w:rsidRPr="00576973" w:rsidRDefault="00B823B8" w:rsidP="00B823B8">
      <w:pPr>
        <w:pStyle w:val="EHRBodytext"/>
      </w:pPr>
      <w:r w:rsidRPr="00576973">
        <w:t>8.2.5</w:t>
      </w:r>
      <w:r w:rsidRPr="00576973">
        <w:tab/>
        <w:t>For owner applications a local land charge will be placed on the property for the full value of the awarded Accessible Homes Grant. The full charge(s) will be repayable if the property is sold, assigned or transferred within 10 years of the grant being completed. This is in addition to any land charge placed on the property under other sections of this policy.</w:t>
      </w:r>
    </w:p>
    <w:p w14:paraId="26C26C77" w14:textId="5B51C3B3" w:rsidR="00B823B8" w:rsidRPr="00576973" w:rsidRDefault="00B823B8" w:rsidP="00B823B8">
      <w:pPr>
        <w:pStyle w:val="EHRBodytext"/>
      </w:pPr>
      <w:r w:rsidRPr="00576973">
        <w:t>8.2.6</w:t>
      </w:r>
      <w:r w:rsidRPr="00576973">
        <w:tab/>
        <w:t xml:space="preserve">As this is a discretionary grant, the Accessible Homes Grant will be recovered in all circumstances of the property being sold, assigned or transferred. </w:t>
      </w:r>
    </w:p>
    <w:p w14:paraId="6F51BA93" w14:textId="2E9326A5" w:rsidR="00B823B8" w:rsidRPr="00576973" w:rsidRDefault="00B823B8" w:rsidP="00B823B8">
      <w:pPr>
        <w:pStyle w:val="EHRBodytext"/>
      </w:pPr>
      <w:r w:rsidRPr="00576973">
        <w:t>8.2.7</w:t>
      </w:r>
      <w:r w:rsidRPr="00576973">
        <w:tab/>
        <w:t>Unless stated differently in this section all other conditions detailed under section 4.3 of this policy apply to the Accessible Homes Grant.</w:t>
      </w:r>
    </w:p>
    <w:p w14:paraId="5BD0E73D" w14:textId="665D3DE0" w:rsidR="007E0D2B" w:rsidRPr="00576973" w:rsidRDefault="007E0D2B" w:rsidP="007E0D2B">
      <w:pPr>
        <w:pStyle w:val="EHRMajorheading"/>
      </w:pPr>
      <w:bookmarkStart w:id="43" w:name="_Toc90912837"/>
      <w:bookmarkStart w:id="44" w:name="_Toc227685068"/>
      <w:bookmarkEnd w:id="43"/>
      <w:r w:rsidRPr="00576973">
        <w:t>Accessible Homes Grant: Feasibility</w:t>
      </w:r>
      <w:bookmarkEnd w:id="44"/>
    </w:p>
    <w:p w14:paraId="71B7394E" w14:textId="77777777" w:rsidR="007E0D2B" w:rsidRPr="00576973" w:rsidRDefault="007E0D2B" w:rsidP="007E0D2B">
      <w:pPr>
        <w:pStyle w:val="EHR-Sub-heading1"/>
      </w:pPr>
      <w:bookmarkStart w:id="45" w:name="_Toc227685069"/>
      <w:r w:rsidRPr="00576973">
        <w:t>Eligibility</w:t>
      </w:r>
      <w:bookmarkEnd w:id="45"/>
    </w:p>
    <w:p w14:paraId="5C979572" w14:textId="0F3C4E72" w:rsidR="00DE77FE" w:rsidRDefault="00B823B8" w:rsidP="00326D74">
      <w:pPr>
        <w:pStyle w:val="EHRBodytext"/>
        <w:numPr>
          <w:ilvl w:val="2"/>
          <w:numId w:val="12"/>
        </w:numPr>
      </w:pPr>
      <w:r w:rsidRPr="00576973">
        <w:t>This grant may be available</w:t>
      </w:r>
      <w:r w:rsidR="00C16E81" w:rsidRPr="00576973">
        <w:t xml:space="preserve"> </w:t>
      </w:r>
      <w:r w:rsidRPr="00576973">
        <w:t>t</w:t>
      </w:r>
      <w:r w:rsidR="007E0D2B" w:rsidRPr="00576973">
        <w:t>o pay fees associated with feasibility surveys, architects’ drawings, and any other preparation work required to determine if an eligible adaptation can proceed.</w:t>
      </w:r>
      <w:r w:rsidR="00DE77FE">
        <w:t xml:space="preserve"> </w:t>
      </w:r>
    </w:p>
    <w:p w14:paraId="63353340" w14:textId="3D0D1A20" w:rsidR="007E0D2B" w:rsidRPr="00576973" w:rsidRDefault="00DE77FE" w:rsidP="00326D74">
      <w:pPr>
        <w:pStyle w:val="EHRBodytext"/>
        <w:numPr>
          <w:ilvl w:val="2"/>
          <w:numId w:val="12"/>
        </w:numPr>
      </w:pPr>
      <w:r>
        <w:t xml:space="preserve">This grant is subject to available funding. If funding is not available the applicant </w:t>
      </w:r>
      <w:r w:rsidR="00525EFF">
        <w:t>of</w:t>
      </w:r>
      <w:r>
        <w:t xml:space="preserve"> the DFG will need to fund these costs </w:t>
      </w:r>
      <w:r w:rsidR="00525EFF">
        <w:t>privately</w:t>
      </w:r>
      <w:r>
        <w:t xml:space="preserve">, it may then be possible </w:t>
      </w:r>
      <w:r w:rsidR="00F83689">
        <w:t>to apply</w:t>
      </w:r>
      <w:r>
        <w:t xml:space="preserve"> for these fees as ancillary spend </w:t>
      </w:r>
      <w:r w:rsidR="00525EFF">
        <w:t xml:space="preserve">as part of the </w:t>
      </w:r>
      <w:r>
        <w:t xml:space="preserve">DFG </w:t>
      </w:r>
      <w:r w:rsidR="00525EFF">
        <w:t>application process</w:t>
      </w:r>
      <w:r>
        <w:t xml:space="preserve">.  </w:t>
      </w:r>
    </w:p>
    <w:p w14:paraId="31C62841" w14:textId="77777777" w:rsidR="007E0D2B" w:rsidRPr="00576973" w:rsidRDefault="007E0D2B" w:rsidP="00326D74">
      <w:pPr>
        <w:pStyle w:val="EHRBodytext"/>
        <w:numPr>
          <w:ilvl w:val="2"/>
          <w:numId w:val="12"/>
        </w:numPr>
      </w:pPr>
      <w:r w:rsidRPr="00576973">
        <w:t>To be eligible for this grant there must be an associated Mandatory DFG case.</w:t>
      </w:r>
    </w:p>
    <w:p w14:paraId="30858AE7" w14:textId="77777777" w:rsidR="00BE5A83" w:rsidRPr="00576973" w:rsidRDefault="007E0D2B" w:rsidP="00326D74">
      <w:pPr>
        <w:pStyle w:val="EHRBodytext"/>
        <w:numPr>
          <w:ilvl w:val="2"/>
          <w:numId w:val="12"/>
        </w:numPr>
      </w:pPr>
      <w:r>
        <w:lastRenderedPageBreak/>
        <w:t xml:space="preserve">Feasibility grants will be approved prior </w:t>
      </w:r>
      <w:r w:rsidR="00BE5A83">
        <w:t>to a full Mandatory DFG application being approved as this will define the scope of the work required to undertake the adaptation.</w:t>
      </w:r>
    </w:p>
    <w:p w14:paraId="31308534" w14:textId="4EC1B060" w:rsidR="00B823B8" w:rsidRPr="00576973" w:rsidRDefault="00B823B8" w:rsidP="00326D74">
      <w:pPr>
        <w:pStyle w:val="EHRBodytext"/>
        <w:numPr>
          <w:ilvl w:val="2"/>
          <w:numId w:val="12"/>
        </w:numPr>
      </w:pPr>
      <w:r w:rsidRPr="00576973">
        <w:t>The feasibility grant will not be means tested.</w:t>
      </w:r>
    </w:p>
    <w:p w14:paraId="42CAB8CD" w14:textId="6145F4E7" w:rsidR="007E65DF" w:rsidRDefault="007E65DF" w:rsidP="00326D74">
      <w:pPr>
        <w:pStyle w:val="EHRBodytext"/>
        <w:numPr>
          <w:ilvl w:val="2"/>
          <w:numId w:val="12"/>
        </w:numPr>
      </w:pPr>
      <w:r w:rsidRPr="00576973">
        <w:t>Only one quote to cover the necessary fees will be required as part of the feasibility grant.</w:t>
      </w:r>
    </w:p>
    <w:p w14:paraId="03F0CBAF" w14:textId="4CE17C48" w:rsidR="004F6148" w:rsidRDefault="004F6148" w:rsidP="00326D74">
      <w:pPr>
        <w:pStyle w:val="EHRBodytext"/>
        <w:numPr>
          <w:ilvl w:val="2"/>
          <w:numId w:val="12"/>
        </w:numPr>
      </w:pPr>
      <w:r>
        <w:t xml:space="preserve">Where the disabled person or the applicant is not the owner of the property then permission will be required from the owner to progress with the feasibility grant. The owner must </w:t>
      </w:r>
      <w:proofErr w:type="gramStart"/>
      <w:r>
        <w:t>be in agreement</w:t>
      </w:r>
      <w:proofErr w:type="gramEnd"/>
      <w:r>
        <w:t xml:space="preserve"> for the wider scheme of work to be undertaken should it be deemed feasible, for this grant to be approved.  </w:t>
      </w:r>
    </w:p>
    <w:p w14:paraId="1D3D1F32" w14:textId="6998E6EE" w:rsidR="00DE77FE" w:rsidRDefault="00DE77FE" w:rsidP="00326D74">
      <w:pPr>
        <w:pStyle w:val="EHRBodytext"/>
        <w:numPr>
          <w:ilvl w:val="2"/>
          <w:numId w:val="12"/>
        </w:numPr>
      </w:pPr>
      <w:r>
        <w:t xml:space="preserve">An </w:t>
      </w:r>
      <w:r w:rsidR="00F83689">
        <w:t>owner’s</w:t>
      </w:r>
      <w:r>
        <w:t xml:space="preserve"> certificate will be required as part of the application for this grant.</w:t>
      </w:r>
    </w:p>
    <w:p w14:paraId="469A49A7" w14:textId="74F6FF28" w:rsidR="00525EFF" w:rsidRPr="00576973" w:rsidRDefault="00525EFF" w:rsidP="00326D74">
      <w:pPr>
        <w:pStyle w:val="EHRBodytext"/>
        <w:numPr>
          <w:ilvl w:val="2"/>
          <w:numId w:val="12"/>
        </w:numPr>
      </w:pPr>
      <w:r>
        <w:t xml:space="preserve">The feasibility grant will only cover the fees associated with </w:t>
      </w:r>
      <w:r w:rsidR="00F83689">
        <w:t xml:space="preserve">the </w:t>
      </w:r>
      <w:r>
        <w:t xml:space="preserve">scheme that meets the relevant purpose and eligible works as determined under the DFG. It will not cover any additional costs incurred to provide a larger or different scheme that is preferred by the owner or disabled person and is over and above the basic needs of the disabled person. </w:t>
      </w:r>
    </w:p>
    <w:p w14:paraId="213F321D" w14:textId="39A949CB" w:rsidR="00B823B8" w:rsidRPr="00576973" w:rsidRDefault="00B823B8" w:rsidP="007660F4">
      <w:pPr>
        <w:pStyle w:val="EHR-Sub-heading1"/>
      </w:pPr>
      <w:bookmarkStart w:id="46" w:name="_Toc227685070"/>
      <w:r w:rsidRPr="00576973">
        <w:t>Conditions</w:t>
      </w:r>
      <w:bookmarkEnd w:id="46"/>
    </w:p>
    <w:p w14:paraId="092ECD08" w14:textId="475F2081" w:rsidR="003959EA" w:rsidRPr="00576973" w:rsidRDefault="007E65DF" w:rsidP="003959EA">
      <w:pPr>
        <w:pStyle w:val="EHRBodytext"/>
      </w:pPr>
      <w:r w:rsidRPr="00576973">
        <w:t xml:space="preserve">9.2.1 </w:t>
      </w:r>
      <w:r w:rsidRPr="00576973">
        <w:tab/>
      </w:r>
      <w:r w:rsidR="003959EA" w:rsidRPr="00576973">
        <w:t xml:space="preserve">Where a feasibility grant has been approved and the applicant subsequently cancels </w:t>
      </w:r>
      <w:r w:rsidR="004F6148">
        <w:t xml:space="preserve">the </w:t>
      </w:r>
      <w:r w:rsidR="003959EA" w:rsidRPr="00576973">
        <w:t xml:space="preserve">grant the applicant will be liable for any costs incurred and be required to pay for any </w:t>
      </w:r>
      <w:r w:rsidR="00525EFF">
        <w:t>fees</w:t>
      </w:r>
      <w:r w:rsidR="003959EA" w:rsidRPr="00576973">
        <w:t xml:space="preserve"> directly to the agreed contractors.</w:t>
      </w:r>
    </w:p>
    <w:p w14:paraId="64E9E529" w14:textId="0FA51120" w:rsidR="003959EA" w:rsidRPr="00576973" w:rsidRDefault="003959EA" w:rsidP="00326D74">
      <w:pPr>
        <w:pStyle w:val="EHRBodytext"/>
        <w:numPr>
          <w:ilvl w:val="2"/>
          <w:numId w:val="40"/>
        </w:numPr>
      </w:pPr>
      <w:r w:rsidRPr="00576973">
        <w:t>In some cases, the feasibility grant may not result in a mandatory DFG. A scheme may not progress for the following reasons:</w:t>
      </w:r>
    </w:p>
    <w:p w14:paraId="7C0942E9" w14:textId="77777777" w:rsidR="003959EA" w:rsidRPr="00576973" w:rsidRDefault="003959EA" w:rsidP="00326D74">
      <w:pPr>
        <w:pStyle w:val="EHRBodytext"/>
        <w:numPr>
          <w:ilvl w:val="0"/>
          <w:numId w:val="19"/>
        </w:numPr>
      </w:pPr>
      <w:r w:rsidRPr="00576973">
        <w:t>The cost of undertaking the scheme is prohibitive and alternative options such as moving home are more reasonable.</w:t>
      </w:r>
    </w:p>
    <w:p w14:paraId="0A58EFDD" w14:textId="77777777" w:rsidR="003959EA" w:rsidRPr="00576973" w:rsidRDefault="003959EA" w:rsidP="00326D74">
      <w:pPr>
        <w:pStyle w:val="EHRBodytext"/>
        <w:numPr>
          <w:ilvl w:val="0"/>
          <w:numId w:val="19"/>
        </w:numPr>
      </w:pPr>
      <w:r w:rsidRPr="00576973">
        <w:t>The scheme does not receive planning or listed building consent.</w:t>
      </w:r>
    </w:p>
    <w:p w14:paraId="10F6B7A5" w14:textId="77777777" w:rsidR="003959EA" w:rsidRPr="00576973" w:rsidRDefault="003959EA" w:rsidP="00326D74">
      <w:pPr>
        <w:pStyle w:val="EHRBodytext"/>
        <w:numPr>
          <w:ilvl w:val="0"/>
          <w:numId w:val="19"/>
        </w:numPr>
      </w:pPr>
      <w:r w:rsidRPr="00576973">
        <w:t>The scheme is no longer suitable to meet the needs of the disabled person.</w:t>
      </w:r>
    </w:p>
    <w:p w14:paraId="63EFFDEB" w14:textId="77777777" w:rsidR="003959EA" w:rsidRDefault="003959EA" w:rsidP="00326D74">
      <w:pPr>
        <w:pStyle w:val="EHRBodytext"/>
        <w:numPr>
          <w:ilvl w:val="0"/>
          <w:numId w:val="19"/>
        </w:numPr>
      </w:pPr>
      <w:r w:rsidRPr="00576973">
        <w:t>The disabled person dies before a scheme can be agreed.</w:t>
      </w:r>
    </w:p>
    <w:p w14:paraId="2B1EE4E5" w14:textId="6F99D437" w:rsidR="00525EFF" w:rsidRPr="00576973" w:rsidRDefault="00525EFF" w:rsidP="00326D74">
      <w:pPr>
        <w:pStyle w:val="EHRBodytext"/>
        <w:numPr>
          <w:ilvl w:val="0"/>
          <w:numId w:val="19"/>
        </w:numPr>
      </w:pPr>
      <w:r>
        <w:t>The landlord/owner decides they no longer give permission for the scheme to continue.</w:t>
      </w:r>
    </w:p>
    <w:p w14:paraId="020C3A95" w14:textId="6F421939" w:rsidR="003959EA" w:rsidRPr="00576973" w:rsidRDefault="007E65DF" w:rsidP="007E65DF">
      <w:pPr>
        <w:pStyle w:val="EHRBodytext"/>
      </w:pPr>
      <w:r w:rsidRPr="00576973">
        <w:t xml:space="preserve">9.2.3 </w:t>
      </w:r>
      <w:r w:rsidRPr="00576973">
        <w:tab/>
        <w:t xml:space="preserve">Should one of the circumstances described in 9.2.2 occur </w:t>
      </w:r>
      <w:r w:rsidR="003959EA" w:rsidRPr="00576973">
        <w:t xml:space="preserve">the </w:t>
      </w:r>
      <w:r w:rsidRPr="00576973">
        <w:t xml:space="preserve">grant </w:t>
      </w:r>
      <w:r w:rsidR="003959EA" w:rsidRPr="00576973">
        <w:t xml:space="preserve">will </w:t>
      </w:r>
      <w:r w:rsidRPr="00576973">
        <w:t xml:space="preserve">be paid to </w:t>
      </w:r>
      <w:r w:rsidR="003959EA" w:rsidRPr="00576973">
        <w:t xml:space="preserve">cover the cost of those </w:t>
      </w:r>
      <w:r w:rsidR="00525EFF">
        <w:t>fees</w:t>
      </w:r>
      <w:r w:rsidR="003959EA" w:rsidRPr="00576973">
        <w:t xml:space="preserve"> that have been </w:t>
      </w:r>
      <w:r w:rsidR="00525EFF">
        <w:t xml:space="preserve">incurred </w:t>
      </w:r>
      <w:r w:rsidR="003959EA" w:rsidRPr="00576973">
        <w:t>as part of the grant application</w:t>
      </w:r>
      <w:r w:rsidR="00525EFF">
        <w:t xml:space="preserve"> up to the point of cancellation</w:t>
      </w:r>
      <w:r w:rsidR="003959EA" w:rsidRPr="00576973">
        <w:t xml:space="preserve">. </w:t>
      </w:r>
    </w:p>
    <w:p w14:paraId="2A301F3A" w14:textId="22FEF654" w:rsidR="003959EA" w:rsidRPr="00576973" w:rsidRDefault="003959EA" w:rsidP="003959EA">
      <w:pPr>
        <w:pStyle w:val="EHRBodytext"/>
      </w:pPr>
      <w:r w:rsidRPr="00576973">
        <w:t>9.2.</w:t>
      </w:r>
      <w:r w:rsidR="007E65DF" w:rsidRPr="00576973">
        <w:t>4</w:t>
      </w:r>
      <w:r w:rsidRPr="00576973">
        <w:t xml:space="preserve"> </w:t>
      </w:r>
      <w:r w:rsidRPr="00576973">
        <w:tab/>
        <w:t>Wherever possible any cancellation of a grant must be made before the grant is approved to avoid incurring costs.</w:t>
      </w:r>
    </w:p>
    <w:p w14:paraId="64ABDE44" w14:textId="3AB5D104" w:rsidR="003959EA" w:rsidRPr="00576973" w:rsidRDefault="003959EA" w:rsidP="003959EA">
      <w:pPr>
        <w:pStyle w:val="EHRBodytext"/>
      </w:pPr>
      <w:r w:rsidRPr="00576973">
        <w:t>9.2.</w:t>
      </w:r>
      <w:r w:rsidR="007E65DF" w:rsidRPr="00576973">
        <w:t>5</w:t>
      </w:r>
      <w:r w:rsidRPr="00576973">
        <w:tab/>
        <w:t xml:space="preserve">For owner applications a local land charge will be placed on the property for the full value of the awarded Accessible Homes Grant. The full charge(s) will be repayable if the property is sold, assigned or transferred within 10 years of the </w:t>
      </w:r>
      <w:r w:rsidRPr="00576973">
        <w:lastRenderedPageBreak/>
        <w:t>grant being completed. This is in addition to any land charge placed on the property under other sections of this policy.</w:t>
      </w:r>
    </w:p>
    <w:p w14:paraId="5FA15E0B" w14:textId="1E17F4BD" w:rsidR="00B823B8" w:rsidRPr="00576973" w:rsidRDefault="007E65DF" w:rsidP="007660F4">
      <w:pPr>
        <w:pStyle w:val="EHRBodytext"/>
      </w:pPr>
      <w:r w:rsidRPr="00576973">
        <w:t>9</w:t>
      </w:r>
      <w:r w:rsidR="003959EA" w:rsidRPr="00576973">
        <w:t>.2.</w:t>
      </w:r>
      <w:r w:rsidRPr="00576973">
        <w:t>6</w:t>
      </w:r>
      <w:r w:rsidR="003959EA" w:rsidRPr="00576973">
        <w:tab/>
        <w:t xml:space="preserve">As this is a discretionary grant, the Accessible Homes Grant </w:t>
      </w:r>
      <w:r w:rsidR="00F83689">
        <w:t>- Feasibility</w:t>
      </w:r>
      <w:r w:rsidR="00525EFF">
        <w:t xml:space="preserve"> </w:t>
      </w:r>
      <w:r w:rsidR="003959EA" w:rsidRPr="00576973">
        <w:t>will be recovered in all circumstances of the property being sold, assigned or transferred</w:t>
      </w:r>
    </w:p>
    <w:p w14:paraId="24C53F93" w14:textId="77777777" w:rsidR="007E0D2B" w:rsidRPr="00576973" w:rsidRDefault="007E0D2B" w:rsidP="007660F4">
      <w:pPr>
        <w:pStyle w:val="EHRBodytext"/>
      </w:pPr>
    </w:p>
    <w:p w14:paraId="7C12DCEF" w14:textId="10DBE8C4" w:rsidR="00FE7F26" w:rsidRPr="00576973" w:rsidRDefault="00FE7F26" w:rsidP="00C16E81">
      <w:pPr>
        <w:pStyle w:val="EHRMajorheading"/>
      </w:pPr>
      <w:bookmarkStart w:id="47" w:name="_Toc227685071"/>
      <w:r w:rsidRPr="00576973">
        <w:t>Accessible Home</w:t>
      </w:r>
      <w:r w:rsidR="004F6148">
        <w:t>s</w:t>
      </w:r>
      <w:r w:rsidRPr="00576973">
        <w:t xml:space="preserve"> Grant: Moving Application</w:t>
      </w:r>
      <w:bookmarkEnd w:id="47"/>
    </w:p>
    <w:p w14:paraId="3D46F3DE" w14:textId="76688731" w:rsidR="0083621A" w:rsidRPr="00576973" w:rsidRDefault="00C16E81" w:rsidP="00E10FF8">
      <w:pPr>
        <w:pStyle w:val="EHR-Sub-heading1"/>
        <w:numPr>
          <w:ilvl w:val="0"/>
          <w:numId w:val="0"/>
        </w:numPr>
        <w:ind w:left="1134" w:hanging="1134"/>
        <w:rPr>
          <w:lang w:eastAsia="en-GB"/>
        </w:rPr>
      </w:pPr>
      <w:bookmarkStart w:id="48" w:name="_Toc227685072"/>
      <w:r w:rsidRPr="00576973">
        <w:rPr>
          <w:lang w:eastAsia="en-GB"/>
        </w:rPr>
        <w:t>1</w:t>
      </w:r>
      <w:r w:rsidR="007E65DF" w:rsidRPr="00576973">
        <w:rPr>
          <w:lang w:eastAsia="en-GB"/>
        </w:rPr>
        <w:t xml:space="preserve">0.1 </w:t>
      </w:r>
      <w:r w:rsidR="007E65DF" w:rsidRPr="00576973">
        <w:rPr>
          <w:lang w:eastAsia="en-GB"/>
        </w:rPr>
        <w:tab/>
      </w:r>
      <w:r w:rsidR="0083621A" w:rsidRPr="00576973">
        <w:rPr>
          <w:lang w:eastAsia="en-GB"/>
        </w:rPr>
        <w:t>Eligibility</w:t>
      </w:r>
      <w:bookmarkEnd w:id="48"/>
      <w:r w:rsidR="0083621A" w:rsidRPr="00576973">
        <w:rPr>
          <w:lang w:eastAsia="en-GB"/>
        </w:rPr>
        <w:t xml:space="preserve"> </w:t>
      </w:r>
    </w:p>
    <w:p w14:paraId="734A1A37" w14:textId="613B1A7A" w:rsidR="007E65DF" w:rsidRPr="00576973" w:rsidRDefault="007E65DF" w:rsidP="0083621A">
      <w:pPr>
        <w:pStyle w:val="EHRBodytext"/>
        <w:rPr>
          <w:lang w:eastAsia="en-GB"/>
        </w:rPr>
      </w:pPr>
      <w:r w:rsidRPr="00576973">
        <w:rPr>
          <w:lang w:eastAsia="en-GB"/>
        </w:rPr>
        <w:t xml:space="preserve">10.1.1 </w:t>
      </w:r>
      <w:r w:rsidRPr="00576973">
        <w:rPr>
          <w:lang w:eastAsia="en-GB"/>
        </w:rPr>
        <w:tab/>
        <w:t xml:space="preserve">This grant may be available to assist a disabled person to move to more suitable accommodation </w:t>
      </w:r>
      <w:r w:rsidR="003652E7" w:rsidRPr="00576973">
        <w:rPr>
          <w:lang w:eastAsia="en-GB"/>
        </w:rPr>
        <w:t xml:space="preserve">and is </w:t>
      </w:r>
      <w:r w:rsidRPr="00576973">
        <w:rPr>
          <w:lang w:eastAsia="en-GB"/>
        </w:rPr>
        <w:t>subject to available funding.</w:t>
      </w:r>
    </w:p>
    <w:p w14:paraId="1948E9A7" w14:textId="04CC73FC" w:rsidR="0042763F" w:rsidRPr="00576973" w:rsidRDefault="007E65DF" w:rsidP="0042763F">
      <w:pPr>
        <w:pStyle w:val="EHRBodytext"/>
        <w:rPr>
          <w:lang w:eastAsia="en-GB"/>
        </w:rPr>
      </w:pPr>
      <w:r w:rsidRPr="00576973">
        <w:rPr>
          <w:lang w:eastAsia="en-GB"/>
        </w:rPr>
        <w:t>10</w:t>
      </w:r>
      <w:r w:rsidR="005B09D1" w:rsidRPr="00576973">
        <w:rPr>
          <w:lang w:eastAsia="en-GB"/>
        </w:rPr>
        <w:t>.</w:t>
      </w:r>
      <w:r w:rsidRPr="00576973">
        <w:rPr>
          <w:lang w:eastAsia="en-GB"/>
        </w:rPr>
        <w:t>1</w:t>
      </w:r>
      <w:r w:rsidR="005B09D1" w:rsidRPr="00576973">
        <w:rPr>
          <w:lang w:eastAsia="en-GB"/>
        </w:rPr>
        <w:t>.2</w:t>
      </w:r>
      <w:r w:rsidR="005B09D1" w:rsidRPr="00576973">
        <w:rPr>
          <w:lang w:eastAsia="en-GB"/>
        </w:rPr>
        <w:tab/>
      </w:r>
      <w:r w:rsidR="0083621A" w:rsidRPr="00576973">
        <w:rPr>
          <w:lang w:eastAsia="en-GB"/>
        </w:rPr>
        <w:t>An applicant will be eligible for this gran</w:t>
      </w:r>
      <w:r w:rsidR="001C5B90" w:rsidRPr="00576973">
        <w:rPr>
          <w:lang w:eastAsia="en-GB"/>
        </w:rPr>
        <w:t>t</w:t>
      </w:r>
      <w:r w:rsidR="0042763F" w:rsidRPr="00576973">
        <w:rPr>
          <w:lang w:eastAsia="en-GB"/>
        </w:rPr>
        <w:t xml:space="preserve"> if the disabled person has been assessed in respect of a Mandatory DFG and would be eligible under that grant.</w:t>
      </w:r>
    </w:p>
    <w:p w14:paraId="373E0E97" w14:textId="28AE7777" w:rsidR="0042763F" w:rsidRPr="00576973" w:rsidRDefault="0042763F" w:rsidP="0042763F">
      <w:pPr>
        <w:pStyle w:val="EHRBodytext"/>
        <w:rPr>
          <w:lang w:eastAsia="en-GB"/>
        </w:rPr>
      </w:pPr>
      <w:r w:rsidRPr="00576973">
        <w:rPr>
          <w:lang w:eastAsia="en-GB"/>
        </w:rPr>
        <w:t>10.</w:t>
      </w:r>
      <w:r w:rsidR="008E1FC0">
        <w:rPr>
          <w:lang w:eastAsia="en-GB"/>
        </w:rPr>
        <w:t>1</w:t>
      </w:r>
      <w:r w:rsidRPr="00576973">
        <w:rPr>
          <w:lang w:eastAsia="en-GB"/>
        </w:rPr>
        <w:t>.</w:t>
      </w:r>
      <w:r w:rsidR="008E1FC0">
        <w:rPr>
          <w:lang w:eastAsia="en-GB"/>
        </w:rPr>
        <w:t>3</w:t>
      </w:r>
      <w:r w:rsidRPr="00576973">
        <w:rPr>
          <w:lang w:eastAsia="en-GB"/>
        </w:rPr>
        <w:t xml:space="preserve"> </w:t>
      </w:r>
      <w:r w:rsidRPr="00576973">
        <w:rPr>
          <w:lang w:eastAsia="en-GB"/>
        </w:rPr>
        <w:tab/>
      </w:r>
      <w:r w:rsidR="008E1FC0">
        <w:rPr>
          <w:lang w:eastAsia="en-GB"/>
        </w:rPr>
        <w:t>A</w:t>
      </w:r>
      <w:r w:rsidRPr="00576973">
        <w:rPr>
          <w:lang w:eastAsia="en-GB"/>
        </w:rPr>
        <w:t xml:space="preserve"> moving grant </w:t>
      </w:r>
      <w:r w:rsidR="008E1FC0">
        <w:rPr>
          <w:lang w:eastAsia="en-GB"/>
        </w:rPr>
        <w:t xml:space="preserve">may be </w:t>
      </w:r>
      <w:r w:rsidRPr="00576973">
        <w:rPr>
          <w:lang w:eastAsia="en-GB"/>
        </w:rPr>
        <w:t xml:space="preserve">appropriate </w:t>
      </w:r>
      <w:r w:rsidR="008E1FC0">
        <w:rPr>
          <w:lang w:eastAsia="en-GB"/>
        </w:rPr>
        <w:t>in the following circumstances</w:t>
      </w:r>
      <w:r w:rsidRPr="00576973">
        <w:rPr>
          <w:lang w:eastAsia="en-GB"/>
        </w:rPr>
        <w:t xml:space="preserve">: </w:t>
      </w:r>
    </w:p>
    <w:p w14:paraId="4C794C29" w14:textId="135CB406" w:rsidR="0042763F" w:rsidRPr="00576973" w:rsidRDefault="008E1FC0" w:rsidP="00326D74">
      <w:pPr>
        <w:pStyle w:val="EHRBodytext"/>
        <w:numPr>
          <w:ilvl w:val="0"/>
          <w:numId w:val="43"/>
        </w:numPr>
        <w:ind w:left="1440"/>
        <w:rPr>
          <w:lang w:eastAsia="en-GB"/>
        </w:rPr>
      </w:pPr>
      <w:r>
        <w:rPr>
          <w:lang w:eastAsia="en-GB"/>
        </w:rPr>
        <w:t>T</w:t>
      </w:r>
      <w:r w:rsidR="0042763F" w:rsidRPr="00576973">
        <w:rPr>
          <w:lang w:eastAsia="en-GB"/>
        </w:rPr>
        <w:t>he Occupational Therapist and/or the Council consider re-housing to be more appropriate than adapting the existing accommodation.</w:t>
      </w:r>
    </w:p>
    <w:p w14:paraId="62C295B6" w14:textId="4D4656DB" w:rsidR="0042763F" w:rsidRPr="00576973" w:rsidRDefault="0042763F" w:rsidP="00326D74">
      <w:pPr>
        <w:pStyle w:val="EHRBodytext"/>
        <w:numPr>
          <w:ilvl w:val="0"/>
          <w:numId w:val="41"/>
        </w:numPr>
        <w:ind w:left="1440"/>
        <w:rPr>
          <w:lang w:eastAsia="en-GB"/>
        </w:rPr>
      </w:pPr>
      <w:r w:rsidRPr="00576973">
        <w:rPr>
          <w:lang w:eastAsia="en-GB"/>
        </w:rPr>
        <w:t xml:space="preserve">The cost of the eligible works at the applicant’s existing property are not deemed reasonable, </w:t>
      </w:r>
    </w:p>
    <w:p w14:paraId="5DF665AB" w14:textId="73A8320C" w:rsidR="0042763F" w:rsidRPr="00576973" w:rsidRDefault="0042763F" w:rsidP="00326D74">
      <w:pPr>
        <w:pStyle w:val="EHRBodytext"/>
        <w:numPr>
          <w:ilvl w:val="0"/>
          <w:numId w:val="41"/>
        </w:numPr>
        <w:ind w:left="1440"/>
        <w:rPr>
          <w:lang w:eastAsia="en-GB"/>
        </w:rPr>
      </w:pPr>
      <w:r w:rsidRPr="00576973">
        <w:rPr>
          <w:lang w:eastAsia="en-GB"/>
        </w:rPr>
        <w:t xml:space="preserve">The eligible works at the applicant’s existing home are not technically feasible,  </w:t>
      </w:r>
    </w:p>
    <w:p w14:paraId="50A7494E" w14:textId="7398CBE9" w:rsidR="0042763F" w:rsidRPr="00576973" w:rsidRDefault="0042763F" w:rsidP="00326D74">
      <w:pPr>
        <w:pStyle w:val="EHRBodytext"/>
        <w:numPr>
          <w:ilvl w:val="0"/>
          <w:numId w:val="42"/>
        </w:numPr>
        <w:ind w:left="1440"/>
        <w:rPr>
          <w:lang w:eastAsia="en-GB"/>
        </w:rPr>
      </w:pPr>
      <w:r w:rsidRPr="00576973">
        <w:rPr>
          <w:lang w:eastAsia="en-GB"/>
        </w:rPr>
        <w:t xml:space="preserve">The adaptation of the applicant’s existing property does not provide a sustainable, </w:t>
      </w:r>
      <w:r w:rsidR="008E1FC0" w:rsidRPr="00576973">
        <w:rPr>
          <w:lang w:eastAsia="en-GB"/>
        </w:rPr>
        <w:t>long-term</w:t>
      </w:r>
      <w:r w:rsidRPr="00576973">
        <w:rPr>
          <w:lang w:eastAsia="en-GB"/>
        </w:rPr>
        <w:t xml:space="preserve"> solution for their housing needs, </w:t>
      </w:r>
    </w:p>
    <w:p w14:paraId="611E2229" w14:textId="4B8FD81E" w:rsidR="007E65DF" w:rsidRDefault="0042763F" w:rsidP="00326D74">
      <w:pPr>
        <w:pStyle w:val="EHRBodytext"/>
        <w:numPr>
          <w:ilvl w:val="0"/>
          <w:numId w:val="42"/>
        </w:numPr>
        <w:ind w:left="1440"/>
        <w:rPr>
          <w:lang w:eastAsia="en-GB"/>
        </w:rPr>
      </w:pPr>
      <w:r w:rsidRPr="00576973">
        <w:rPr>
          <w:lang w:eastAsia="en-GB"/>
        </w:rPr>
        <w:t>The landlord of the property refuses to give permission for the necessary works to be carried out</w:t>
      </w:r>
      <w:r w:rsidR="003652E7" w:rsidRPr="00576973">
        <w:rPr>
          <w:lang w:eastAsia="en-GB"/>
        </w:rPr>
        <w:t xml:space="preserve"> and therefore it is no longer feasible for the occupier to remain in the property safely.</w:t>
      </w:r>
    </w:p>
    <w:p w14:paraId="637CF315" w14:textId="1DA5EC8A" w:rsidR="008E1FC0" w:rsidRPr="00576973" w:rsidRDefault="008E1FC0" w:rsidP="00326D74">
      <w:pPr>
        <w:pStyle w:val="EHRBodytext"/>
        <w:numPr>
          <w:ilvl w:val="0"/>
          <w:numId w:val="42"/>
        </w:numPr>
        <w:ind w:left="1440"/>
        <w:rPr>
          <w:lang w:eastAsia="en-GB"/>
        </w:rPr>
      </w:pPr>
      <w:r>
        <w:rPr>
          <w:lang w:eastAsia="en-GB"/>
        </w:rPr>
        <w:t>T</w:t>
      </w:r>
      <w:r w:rsidRPr="00576973">
        <w:rPr>
          <w:lang w:eastAsia="en-GB"/>
        </w:rPr>
        <w:t>he disabled person may prefer to move rather than adapt their current home.</w:t>
      </w:r>
    </w:p>
    <w:p w14:paraId="28AADE40" w14:textId="5BE7C675" w:rsidR="003652E7" w:rsidRPr="00576973" w:rsidRDefault="000826DE" w:rsidP="000826DE">
      <w:pPr>
        <w:pStyle w:val="EHRBulletlist"/>
        <w:ind w:left="1137" w:hanging="1137"/>
        <w:rPr>
          <w:lang w:eastAsia="en-GB"/>
        </w:rPr>
      </w:pPr>
      <w:r w:rsidRPr="00576973">
        <w:rPr>
          <w:lang w:eastAsia="en-GB"/>
        </w:rPr>
        <w:t>10.1.</w:t>
      </w:r>
      <w:r w:rsidR="008E1FC0">
        <w:rPr>
          <w:lang w:eastAsia="en-GB"/>
        </w:rPr>
        <w:t>4</w:t>
      </w:r>
      <w:r w:rsidRPr="00576973">
        <w:rPr>
          <w:lang w:eastAsia="en-GB"/>
        </w:rPr>
        <w:t xml:space="preserve"> </w:t>
      </w:r>
      <w:r w:rsidRPr="00576973">
        <w:rPr>
          <w:lang w:eastAsia="en-GB"/>
        </w:rPr>
        <w:tab/>
      </w:r>
      <w:r w:rsidR="008E1FC0">
        <w:rPr>
          <w:lang w:eastAsia="en-GB"/>
        </w:rPr>
        <w:t>Where a moving grant is considered appropriate in the circumstances the following will also apply:</w:t>
      </w:r>
      <w:r w:rsidRPr="00576973">
        <w:rPr>
          <w:lang w:eastAsia="en-GB"/>
        </w:rPr>
        <w:t xml:space="preserve"> </w:t>
      </w:r>
      <w:r w:rsidR="001C5B90" w:rsidRPr="00576973">
        <w:rPr>
          <w:lang w:eastAsia="en-GB"/>
        </w:rPr>
        <w:t xml:space="preserve"> </w:t>
      </w:r>
    </w:p>
    <w:p w14:paraId="3D6BB81D" w14:textId="7D51D426" w:rsidR="00E92ACF" w:rsidRDefault="000826DE" w:rsidP="00326D74">
      <w:pPr>
        <w:pStyle w:val="EHRBulletlist"/>
        <w:numPr>
          <w:ilvl w:val="0"/>
          <w:numId w:val="44"/>
        </w:numPr>
        <w:rPr>
          <w:lang w:eastAsia="en-GB"/>
        </w:rPr>
      </w:pPr>
      <w:r w:rsidRPr="00576973">
        <w:rPr>
          <w:lang w:eastAsia="en-GB"/>
        </w:rPr>
        <w:t>T</w:t>
      </w:r>
      <w:r w:rsidR="0083621A" w:rsidRPr="00576973">
        <w:rPr>
          <w:lang w:eastAsia="en-GB"/>
        </w:rPr>
        <w:t>he ‘new’ property</w:t>
      </w:r>
      <w:r w:rsidRPr="00576973">
        <w:rPr>
          <w:lang w:eastAsia="en-GB"/>
        </w:rPr>
        <w:t xml:space="preserve"> should</w:t>
      </w:r>
      <w:r w:rsidR="001C5B90" w:rsidRPr="00576973">
        <w:rPr>
          <w:lang w:eastAsia="en-GB"/>
        </w:rPr>
        <w:t>,</w:t>
      </w:r>
      <w:r w:rsidR="0083621A" w:rsidRPr="00576973">
        <w:rPr>
          <w:lang w:eastAsia="en-GB"/>
        </w:rPr>
        <w:t xml:space="preserve"> in the opinion of the Council</w:t>
      </w:r>
      <w:r w:rsidR="001C5B90" w:rsidRPr="00576973">
        <w:rPr>
          <w:lang w:eastAsia="en-GB"/>
        </w:rPr>
        <w:t>,</w:t>
      </w:r>
      <w:r w:rsidR="0083621A" w:rsidRPr="00576973">
        <w:rPr>
          <w:lang w:eastAsia="en-GB"/>
        </w:rPr>
        <w:t xml:space="preserve"> provide a long term, sustainable home for the person for whose benefit the works are required.</w:t>
      </w:r>
      <w:r w:rsidR="00E92ACF" w:rsidRPr="00576973">
        <w:rPr>
          <w:lang w:eastAsia="en-GB"/>
        </w:rPr>
        <w:t xml:space="preserve"> </w:t>
      </w:r>
    </w:p>
    <w:p w14:paraId="32453821" w14:textId="4D3E0418" w:rsidR="00444F9B" w:rsidRPr="00444F9B" w:rsidRDefault="00444F9B" w:rsidP="00326D74">
      <w:pPr>
        <w:pStyle w:val="EHRBodytext"/>
        <w:numPr>
          <w:ilvl w:val="0"/>
          <w:numId w:val="44"/>
        </w:numPr>
        <w:rPr>
          <w:lang w:eastAsia="en-GB"/>
        </w:rPr>
      </w:pPr>
      <w:r w:rsidRPr="00444F9B">
        <w:rPr>
          <w:lang w:eastAsia="en-GB"/>
        </w:rPr>
        <w:t>Where it is possible to carry out works at the existing property but a move is preferred, the total cost incurred in the eligible ‘moving’ expenses plus any estimated eligible adaptation costs at the ‘new’ property (if the new property is within the existing authority area or an authority covered by this policy) should not be greater than the cost of adapting the applicant’s current home.</w:t>
      </w:r>
    </w:p>
    <w:p w14:paraId="1EC3342F" w14:textId="31251637" w:rsidR="0083621A" w:rsidRPr="00576973" w:rsidRDefault="000826DE" w:rsidP="00326D74">
      <w:pPr>
        <w:pStyle w:val="EHRBulletlist"/>
        <w:numPr>
          <w:ilvl w:val="0"/>
          <w:numId w:val="21"/>
        </w:numPr>
        <w:rPr>
          <w:lang w:eastAsia="en-GB"/>
        </w:rPr>
      </w:pPr>
      <w:r w:rsidRPr="00576973">
        <w:rPr>
          <w:lang w:eastAsia="en-GB"/>
        </w:rPr>
        <w:lastRenderedPageBreak/>
        <w:t xml:space="preserve">If the ‘new’ property is within the same local authority </w:t>
      </w:r>
      <w:proofErr w:type="gramStart"/>
      <w:r w:rsidRPr="00576973">
        <w:rPr>
          <w:lang w:eastAsia="en-GB"/>
        </w:rPr>
        <w:t>area</w:t>
      </w:r>
      <w:proofErr w:type="gramEnd"/>
      <w:r w:rsidRPr="00576973">
        <w:rPr>
          <w:lang w:eastAsia="en-GB"/>
        </w:rPr>
        <w:t xml:space="preserve"> then a</w:t>
      </w:r>
      <w:r w:rsidR="00E92ACF" w:rsidRPr="00576973">
        <w:rPr>
          <w:lang w:eastAsia="en-GB"/>
        </w:rPr>
        <w:t xml:space="preserve">daptations at the ‘new’ property </w:t>
      </w:r>
      <w:r w:rsidR="00444F9B">
        <w:rPr>
          <w:lang w:eastAsia="en-GB"/>
        </w:rPr>
        <w:t xml:space="preserve">then the ‘new’ property will need to be checked for suitability and </w:t>
      </w:r>
      <w:r w:rsidR="00E92ACF" w:rsidRPr="00576973">
        <w:rPr>
          <w:lang w:eastAsia="en-GB"/>
        </w:rPr>
        <w:t xml:space="preserve">will be subject to </w:t>
      </w:r>
      <w:r w:rsidRPr="00576973">
        <w:rPr>
          <w:lang w:eastAsia="en-GB"/>
        </w:rPr>
        <w:t>a</w:t>
      </w:r>
      <w:r w:rsidR="00DD4937" w:rsidRPr="00576973">
        <w:rPr>
          <w:lang w:eastAsia="en-GB"/>
        </w:rPr>
        <w:t xml:space="preserve"> Statement of Need</w:t>
      </w:r>
      <w:r w:rsidR="00E92ACF" w:rsidRPr="00576973">
        <w:rPr>
          <w:lang w:eastAsia="en-GB"/>
        </w:rPr>
        <w:t xml:space="preserve"> </w:t>
      </w:r>
      <w:r w:rsidR="00192531" w:rsidRPr="00576973">
        <w:rPr>
          <w:lang w:eastAsia="en-GB"/>
        </w:rPr>
        <w:t>and a new</w:t>
      </w:r>
      <w:r w:rsidR="00E92ACF" w:rsidRPr="00576973">
        <w:rPr>
          <w:lang w:eastAsia="en-GB"/>
        </w:rPr>
        <w:t xml:space="preserve"> DFG application.</w:t>
      </w:r>
      <w:r w:rsidR="0083621A" w:rsidRPr="00576973">
        <w:rPr>
          <w:lang w:eastAsia="en-GB"/>
        </w:rPr>
        <w:t xml:space="preserve"> </w:t>
      </w:r>
    </w:p>
    <w:p w14:paraId="4C78C330" w14:textId="77777777" w:rsidR="0091123F" w:rsidRPr="00576973" w:rsidRDefault="0083621A" w:rsidP="00326D74">
      <w:pPr>
        <w:pStyle w:val="EHRBulletlist"/>
        <w:numPr>
          <w:ilvl w:val="0"/>
          <w:numId w:val="21"/>
        </w:numPr>
        <w:rPr>
          <w:lang w:eastAsia="en-GB"/>
        </w:rPr>
      </w:pPr>
      <w:r w:rsidRPr="00576973">
        <w:rPr>
          <w:lang w:eastAsia="en-GB"/>
        </w:rPr>
        <w:t xml:space="preserve">If the </w:t>
      </w:r>
      <w:r w:rsidR="005262B8" w:rsidRPr="00576973">
        <w:rPr>
          <w:lang w:eastAsia="en-GB"/>
        </w:rPr>
        <w:t xml:space="preserve">‘new’ </w:t>
      </w:r>
      <w:r w:rsidRPr="00576973">
        <w:rPr>
          <w:lang w:eastAsia="en-GB"/>
        </w:rPr>
        <w:t xml:space="preserve">property is within a neighbouring authority covered by this </w:t>
      </w:r>
      <w:proofErr w:type="gramStart"/>
      <w:r w:rsidRPr="00576973">
        <w:rPr>
          <w:lang w:eastAsia="en-GB"/>
        </w:rPr>
        <w:t>policy</w:t>
      </w:r>
      <w:proofErr w:type="gramEnd"/>
      <w:r w:rsidRPr="00576973">
        <w:rPr>
          <w:lang w:eastAsia="en-GB"/>
        </w:rPr>
        <w:t xml:space="preserve"> then the </w:t>
      </w:r>
      <w:r w:rsidR="005262B8" w:rsidRPr="00576973">
        <w:rPr>
          <w:lang w:eastAsia="en-GB"/>
        </w:rPr>
        <w:t>receiving</w:t>
      </w:r>
      <w:r w:rsidRPr="00576973">
        <w:rPr>
          <w:lang w:eastAsia="en-GB"/>
        </w:rPr>
        <w:t xml:space="preserve"> authority will need to ensure the new property is suitable. This should also be agreed with the </w:t>
      </w:r>
      <w:r w:rsidR="00CB7540" w:rsidRPr="00576973">
        <w:rPr>
          <w:lang w:eastAsia="en-GB"/>
        </w:rPr>
        <w:t>O</w:t>
      </w:r>
      <w:r w:rsidRPr="00576973">
        <w:rPr>
          <w:lang w:eastAsia="en-GB"/>
        </w:rPr>
        <w:t xml:space="preserve">ccupational </w:t>
      </w:r>
      <w:r w:rsidR="00CB7540" w:rsidRPr="00576973">
        <w:rPr>
          <w:lang w:eastAsia="en-GB"/>
        </w:rPr>
        <w:t>T</w:t>
      </w:r>
      <w:r w:rsidRPr="00576973">
        <w:rPr>
          <w:lang w:eastAsia="en-GB"/>
        </w:rPr>
        <w:t>herapist. The applicant must ensure that the relevant council’s officers and Occupational Therapist have been consulted</w:t>
      </w:r>
      <w:r w:rsidR="005262B8" w:rsidRPr="00576973">
        <w:rPr>
          <w:lang w:eastAsia="en-GB"/>
        </w:rPr>
        <w:t xml:space="preserve"> and any subsequent DFG application is made to the receiving authority</w:t>
      </w:r>
      <w:r w:rsidRPr="00576973">
        <w:rPr>
          <w:lang w:eastAsia="en-GB"/>
        </w:rPr>
        <w:t>.</w:t>
      </w:r>
      <w:r w:rsidR="005262B8" w:rsidRPr="00576973">
        <w:rPr>
          <w:lang w:eastAsia="en-GB"/>
        </w:rPr>
        <w:t xml:space="preserve"> </w:t>
      </w:r>
    </w:p>
    <w:p w14:paraId="019697A4" w14:textId="1110E46B" w:rsidR="005262B8" w:rsidRPr="00576973" w:rsidRDefault="000826DE" w:rsidP="00326D74">
      <w:pPr>
        <w:pStyle w:val="EHRBodytext"/>
        <w:numPr>
          <w:ilvl w:val="0"/>
          <w:numId w:val="21"/>
        </w:numPr>
        <w:rPr>
          <w:lang w:eastAsia="en-GB"/>
        </w:rPr>
      </w:pPr>
      <w:r w:rsidRPr="00576973">
        <w:rPr>
          <w:lang w:eastAsia="en-GB"/>
        </w:rPr>
        <w:t xml:space="preserve">If the ‘new’ property is outside of </w:t>
      </w:r>
      <w:r w:rsidR="004B4B99">
        <w:rPr>
          <w:lang w:eastAsia="en-GB"/>
        </w:rPr>
        <w:t xml:space="preserve">the </w:t>
      </w:r>
      <w:r w:rsidR="003652E7" w:rsidRPr="00576973">
        <w:rPr>
          <w:lang w:eastAsia="en-GB"/>
        </w:rPr>
        <w:t xml:space="preserve">geographical area covered by this </w:t>
      </w:r>
      <w:r w:rsidRPr="00576973">
        <w:rPr>
          <w:lang w:eastAsia="en-GB"/>
        </w:rPr>
        <w:t xml:space="preserve">policy, the applicant will be responsible for approaching the receiving </w:t>
      </w:r>
      <w:r w:rsidR="003652E7" w:rsidRPr="00576973">
        <w:rPr>
          <w:lang w:eastAsia="en-GB"/>
        </w:rPr>
        <w:t>authority</w:t>
      </w:r>
      <w:r w:rsidRPr="00576973">
        <w:rPr>
          <w:lang w:eastAsia="en-GB"/>
        </w:rPr>
        <w:t xml:space="preserve"> for advice on </w:t>
      </w:r>
      <w:r w:rsidR="003652E7" w:rsidRPr="00576973">
        <w:rPr>
          <w:lang w:eastAsia="en-GB"/>
        </w:rPr>
        <w:t>adaptations</w:t>
      </w:r>
      <w:r w:rsidRPr="00576973">
        <w:rPr>
          <w:lang w:eastAsia="en-GB"/>
        </w:rPr>
        <w:t xml:space="preserve"> in that area.</w:t>
      </w:r>
    </w:p>
    <w:p w14:paraId="52B093EA" w14:textId="1AE2F203" w:rsidR="0083621A" w:rsidRPr="00576973" w:rsidRDefault="0042763F" w:rsidP="00A07CFB">
      <w:pPr>
        <w:pStyle w:val="EHR-Sub-heading1"/>
        <w:numPr>
          <w:ilvl w:val="0"/>
          <w:numId w:val="0"/>
        </w:numPr>
        <w:ind w:left="1134" w:hanging="1134"/>
        <w:rPr>
          <w:lang w:eastAsia="en-GB"/>
        </w:rPr>
      </w:pPr>
      <w:bookmarkStart w:id="49" w:name="_Toc227685073"/>
      <w:r w:rsidRPr="00576973">
        <w:rPr>
          <w:lang w:eastAsia="en-GB"/>
        </w:rPr>
        <w:t xml:space="preserve">10.2 </w:t>
      </w:r>
      <w:r w:rsidRPr="00576973">
        <w:rPr>
          <w:lang w:eastAsia="en-GB"/>
        </w:rPr>
        <w:tab/>
      </w:r>
      <w:r w:rsidR="0083621A" w:rsidRPr="00576973">
        <w:rPr>
          <w:lang w:eastAsia="en-GB"/>
        </w:rPr>
        <w:t>Eligible Expenses – owner occupier</w:t>
      </w:r>
      <w:bookmarkEnd w:id="49"/>
    </w:p>
    <w:p w14:paraId="5B2747A8" w14:textId="2891BF4B" w:rsidR="0083621A" w:rsidRPr="00576973" w:rsidRDefault="0042763F" w:rsidP="0083621A">
      <w:pPr>
        <w:pStyle w:val="EHRBodytext"/>
        <w:rPr>
          <w:lang w:eastAsia="en-GB"/>
        </w:rPr>
      </w:pPr>
      <w:r w:rsidRPr="00576973">
        <w:rPr>
          <w:lang w:eastAsia="en-GB"/>
        </w:rPr>
        <w:t>10</w:t>
      </w:r>
      <w:r w:rsidR="005B09D1" w:rsidRPr="00576973">
        <w:rPr>
          <w:lang w:eastAsia="en-GB"/>
        </w:rPr>
        <w:t>.</w:t>
      </w:r>
      <w:r w:rsidRPr="00576973">
        <w:rPr>
          <w:lang w:eastAsia="en-GB"/>
        </w:rPr>
        <w:t>2</w:t>
      </w:r>
      <w:r w:rsidR="005B09D1" w:rsidRPr="00576973">
        <w:rPr>
          <w:lang w:eastAsia="en-GB"/>
        </w:rPr>
        <w:t>.1</w:t>
      </w:r>
      <w:r w:rsidR="005B09D1" w:rsidRPr="00576973">
        <w:rPr>
          <w:lang w:eastAsia="en-GB"/>
        </w:rPr>
        <w:tab/>
      </w:r>
      <w:r w:rsidR="00192531" w:rsidRPr="00576973">
        <w:rPr>
          <w:lang w:eastAsia="en-GB"/>
        </w:rPr>
        <w:t>Expenses</w:t>
      </w:r>
      <w:r w:rsidR="0083621A" w:rsidRPr="00576973">
        <w:rPr>
          <w:lang w:eastAsia="en-GB"/>
        </w:rPr>
        <w:t xml:space="preserve"> that can attract grant under this section may include the cost of: </w:t>
      </w:r>
    </w:p>
    <w:p w14:paraId="0CF4D518" w14:textId="77777777" w:rsidR="0083621A" w:rsidRPr="00576973" w:rsidRDefault="0083621A" w:rsidP="00326D74">
      <w:pPr>
        <w:pStyle w:val="EHRBulletlist"/>
        <w:numPr>
          <w:ilvl w:val="0"/>
          <w:numId w:val="22"/>
        </w:numPr>
        <w:rPr>
          <w:lang w:eastAsia="en-GB"/>
        </w:rPr>
      </w:pPr>
      <w:r w:rsidRPr="00576973">
        <w:rPr>
          <w:lang w:eastAsia="en-GB"/>
        </w:rPr>
        <w:t xml:space="preserve">Any arrangement fee charged by a lender to cover the formation of a mortgage. </w:t>
      </w:r>
    </w:p>
    <w:p w14:paraId="279FC420" w14:textId="77777777" w:rsidR="0083621A" w:rsidRPr="00576973" w:rsidRDefault="0083621A" w:rsidP="00326D74">
      <w:pPr>
        <w:pStyle w:val="EHRBulletlist"/>
        <w:numPr>
          <w:ilvl w:val="0"/>
          <w:numId w:val="22"/>
        </w:numPr>
        <w:rPr>
          <w:lang w:eastAsia="en-GB"/>
        </w:rPr>
      </w:pPr>
      <w:r w:rsidRPr="00576973">
        <w:rPr>
          <w:lang w:eastAsia="en-GB"/>
        </w:rPr>
        <w:t xml:space="preserve">Conveyancing fees. </w:t>
      </w:r>
    </w:p>
    <w:p w14:paraId="3733C143" w14:textId="77777777" w:rsidR="0083621A" w:rsidRPr="00576973" w:rsidRDefault="0083621A" w:rsidP="00326D74">
      <w:pPr>
        <w:pStyle w:val="EHRBulletlist"/>
        <w:numPr>
          <w:ilvl w:val="0"/>
          <w:numId w:val="22"/>
        </w:numPr>
        <w:rPr>
          <w:lang w:eastAsia="en-GB"/>
        </w:rPr>
      </w:pPr>
      <w:r w:rsidRPr="00576973">
        <w:rPr>
          <w:lang w:eastAsia="en-GB"/>
        </w:rPr>
        <w:t xml:space="preserve">Land Registry Fee </w:t>
      </w:r>
    </w:p>
    <w:p w14:paraId="578A05AC" w14:textId="77777777" w:rsidR="0083621A" w:rsidRPr="00576973" w:rsidRDefault="0083621A" w:rsidP="00326D74">
      <w:pPr>
        <w:pStyle w:val="EHRBulletlist"/>
        <w:numPr>
          <w:ilvl w:val="0"/>
          <w:numId w:val="22"/>
        </w:numPr>
        <w:rPr>
          <w:lang w:eastAsia="en-GB"/>
        </w:rPr>
      </w:pPr>
      <w:r w:rsidRPr="00576973">
        <w:rPr>
          <w:lang w:eastAsia="en-GB"/>
        </w:rPr>
        <w:t xml:space="preserve">Local Authority Searches </w:t>
      </w:r>
    </w:p>
    <w:p w14:paraId="65088B9F" w14:textId="77777777" w:rsidR="0083621A" w:rsidRPr="00576973" w:rsidRDefault="0083621A" w:rsidP="00326D74">
      <w:pPr>
        <w:pStyle w:val="EHRBulletlist"/>
        <w:numPr>
          <w:ilvl w:val="0"/>
          <w:numId w:val="22"/>
        </w:numPr>
        <w:rPr>
          <w:lang w:eastAsia="en-GB"/>
        </w:rPr>
      </w:pPr>
      <w:r w:rsidRPr="00576973">
        <w:rPr>
          <w:lang w:eastAsia="en-GB"/>
        </w:rPr>
        <w:t xml:space="preserve">Stamp Duty </w:t>
      </w:r>
    </w:p>
    <w:p w14:paraId="13E1416F" w14:textId="77777777" w:rsidR="0083621A" w:rsidRPr="00576973" w:rsidRDefault="0083621A" w:rsidP="00326D74">
      <w:pPr>
        <w:pStyle w:val="EHRBulletlist"/>
        <w:numPr>
          <w:ilvl w:val="0"/>
          <w:numId w:val="22"/>
        </w:numPr>
        <w:rPr>
          <w:lang w:eastAsia="en-GB"/>
        </w:rPr>
      </w:pPr>
      <w:r w:rsidRPr="00576973">
        <w:rPr>
          <w:lang w:eastAsia="en-GB"/>
        </w:rPr>
        <w:t xml:space="preserve">Valuation, Homebuyers or Full Structural Survey </w:t>
      </w:r>
    </w:p>
    <w:p w14:paraId="4397FDAA" w14:textId="77777777" w:rsidR="0083621A" w:rsidRPr="00576973" w:rsidRDefault="0083621A" w:rsidP="00326D74">
      <w:pPr>
        <w:pStyle w:val="EHRBulletlist"/>
        <w:numPr>
          <w:ilvl w:val="0"/>
          <w:numId w:val="22"/>
        </w:numPr>
        <w:rPr>
          <w:lang w:eastAsia="en-GB"/>
        </w:rPr>
      </w:pPr>
      <w:r w:rsidRPr="00576973">
        <w:rPr>
          <w:lang w:eastAsia="en-GB"/>
        </w:rPr>
        <w:t xml:space="preserve">Professional or other removal costs </w:t>
      </w:r>
    </w:p>
    <w:p w14:paraId="38EB4165" w14:textId="77777777" w:rsidR="0083621A" w:rsidRPr="00576973" w:rsidRDefault="0083621A" w:rsidP="00326D74">
      <w:pPr>
        <w:pStyle w:val="EHRBulletlist"/>
        <w:numPr>
          <w:ilvl w:val="0"/>
          <w:numId w:val="22"/>
        </w:numPr>
        <w:rPr>
          <w:lang w:eastAsia="en-GB"/>
        </w:rPr>
      </w:pPr>
      <w:r w:rsidRPr="00576973">
        <w:rPr>
          <w:lang w:eastAsia="en-GB"/>
        </w:rPr>
        <w:t xml:space="preserve">Estate Agent Commission. </w:t>
      </w:r>
    </w:p>
    <w:p w14:paraId="77058F01" w14:textId="45A62A18" w:rsidR="0083621A" w:rsidRPr="00576973" w:rsidRDefault="0042763F" w:rsidP="0083621A">
      <w:pPr>
        <w:pStyle w:val="EHRBodytext"/>
        <w:rPr>
          <w:lang w:eastAsia="en-GB"/>
        </w:rPr>
      </w:pPr>
      <w:r w:rsidRPr="00576973">
        <w:rPr>
          <w:lang w:eastAsia="en-GB"/>
        </w:rPr>
        <w:t>10.2.3</w:t>
      </w:r>
      <w:r w:rsidR="005B09D1" w:rsidRPr="00576973">
        <w:rPr>
          <w:lang w:eastAsia="en-GB"/>
        </w:rPr>
        <w:tab/>
      </w:r>
      <w:r w:rsidR="0083621A" w:rsidRPr="00576973">
        <w:rPr>
          <w:lang w:eastAsia="en-GB"/>
        </w:rPr>
        <w:t>The maximum grant payable for eligible expenses under this heading for an owner occupier is £10,000.</w:t>
      </w:r>
    </w:p>
    <w:p w14:paraId="2B4BFF91" w14:textId="0730A93E" w:rsidR="0083621A" w:rsidRPr="00576973" w:rsidRDefault="0042763F" w:rsidP="0042763F">
      <w:pPr>
        <w:pStyle w:val="EHR-Sub-heading1"/>
        <w:numPr>
          <w:ilvl w:val="0"/>
          <w:numId w:val="0"/>
        </w:numPr>
        <w:ind w:left="1134" w:hanging="1134"/>
        <w:rPr>
          <w:lang w:eastAsia="en-GB"/>
        </w:rPr>
      </w:pPr>
      <w:bookmarkStart w:id="50" w:name="_Toc227685074"/>
      <w:r w:rsidRPr="00576973">
        <w:rPr>
          <w:lang w:eastAsia="en-GB"/>
        </w:rPr>
        <w:t xml:space="preserve">10.3 </w:t>
      </w:r>
      <w:r w:rsidRPr="00576973">
        <w:rPr>
          <w:lang w:eastAsia="en-GB"/>
        </w:rPr>
        <w:tab/>
      </w:r>
      <w:r w:rsidR="0083621A" w:rsidRPr="00576973">
        <w:rPr>
          <w:lang w:eastAsia="en-GB"/>
        </w:rPr>
        <w:t>Eligible expenses – tenant</w:t>
      </w:r>
      <w:bookmarkEnd w:id="50"/>
    </w:p>
    <w:p w14:paraId="1D982E3A" w14:textId="00F38DCA" w:rsidR="0083621A" w:rsidRPr="00576973" w:rsidRDefault="0042763F" w:rsidP="0083621A">
      <w:pPr>
        <w:pStyle w:val="EHRBodytext"/>
        <w:rPr>
          <w:lang w:eastAsia="en-GB"/>
        </w:rPr>
      </w:pPr>
      <w:r w:rsidRPr="00576973">
        <w:rPr>
          <w:lang w:eastAsia="en-GB"/>
        </w:rPr>
        <w:t>10.3.1</w:t>
      </w:r>
      <w:r w:rsidR="005B09D1" w:rsidRPr="00576973">
        <w:rPr>
          <w:lang w:eastAsia="en-GB"/>
        </w:rPr>
        <w:tab/>
      </w:r>
      <w:r w:rsidR="0083621A" w:rsidRPr="00576973">
        <w:rPr>
          <w:lang w:eastAsia="en-GB"/>
        </w:rPr>
        <w:t xml:space="preserve">For a tenant the expenses that can attract grant under this section may include the cost of: </w:t>
      </w:r>
    </w:p>
    <w:p w14:paraId="723224A9" w14:textId="77777777" w:rsidR="0083621A" w:rsidRPr="00576973" w:rsidRDefault="0083621A" w:rsidP="00326D74">
      <w:pPr>
        <w:pStyle w:val="EHRBulletlist"/>
        <w:numPr>
          <w:ilvl w:val="0"/>
          <w:numId w:val="23"/>
        </w:numPr>
        <w:rPr>
          <w:lang w:eastAsia="en-GB"/>
        </w:rPr>
      </w:pPr>
      <w:r w:rsidRPr="00576973">
        <w:rPr>
          <w:lang w:eastAsia="en-GB"/>
        </w:rPr>
        <w:t>Letting agent fees</w:t>
      </w:r>
    </w:p>
    <w:p w14:paraId="08B54D13" w14:textId="77777777" w:rsidR="0083621A" w:rsidRPr="00576973" w:rsidRDefault="0083621A" w:rsidP="00326D74">
      <w:pPr>
        <w:pStyle w:val="EHRBulletlist"/>
        <w:numPr>
          <w:ilvl w:val="0"/>
          <w:numId w:val="23"/>
        </w:numPr>
        <w:rPr>
          <w:lang w:eastAsia="en-GB"/>
        </w:rPr>
      </w:pPr>
      <w:r w:rsidRPr="00576973">
        <w:rPr>
          <w:lang w:eastAsia="en-GB"/>
        </w:rPr>
        <w:t>Rent deposit</w:t>
      </w:r>
    </w:p>
    <w:p w14:paraId="2E5A981D" w14:textId="77777777" w:rsidR="0083621A" w:rsidRPr="00576973" w:rsidRDefault="0083621A" w:rsidP="00326D74">
      <w:pPr>
        <w:pStyle w:val="EHRBulletlist"/>
        <w:numPr>
          <w:ilvl w:val="0"/>
          <w:numId w:val="23"/>
        </w:numPr>
        <w:rPr>
          <w:lang w:eastAsia="en-GB"/>
        </w:rPr>
      </w:pPr>
      <w:r w:rsidRPr="00576973">
        <w:rPr>
          <w:lang w:eastAsia="en-GB"/>
        </w:rPr>
        <w:t>Professional or other removal fees</w:t>
      </w:r>
    </w:p>
    <w:p w14:paraId="28824BB4" w14:textId="1A931D7B" w:rsidR="0083621A" w:rsidRPr="00576973" w:rsidRDefault="0042763F" w:rsidP="0083621A">
      <w:pPr>
        <w:pStyle w:val="EHRBodytext"/>
        <w:rPr>
          <w:lang w:eastAsia="en-GB"/>
        </w:rPr>
      </w:pPr>
      <w:r w:rsidRPr="00576973">
        <w:rPr>
          <w:lang w:eastAsia="en-GB"/>
        </w:rPr>
        <w:t>10.3.2</w:t>
      </w:r>
      <w:r w:rsidR="005B09D1" w:rsidRPr="00576973">
        <w:rPr>
          <w:lang w:eastAsia="en-GB"/>
        </w:rPr>
        <w:tab/>
      </w:r>
      <w:r w:rsidR="0083621A" w:rsidRPr="00576973">
        <w:rPr>
          <w:lang w:eastAsia="en-GB"/>
        </w:rPr>
        <w:t>The maximum grant payable for eligible expenses under this heading for a tenant is £5</w:t>
      </w:r>
      <w:r w:rsidR="00E0134C" w:rsidRPr="00576973">
        <w:rPr>
          <w:lang w:eastAsia="en-GB"/>
        </w:rPr>
        <w:t>,</w:t>
      </w:r>
      <w:r w:rsidR="0083621A" w:rsidRPr="00576973">
        <w:rPr>
          <w:lang w:eastAsia="en-GB"/>
        </w:rPr>
        <w:t xml:space="preserve">000. </w:t>
      </w:r>
    </w:p>
    <w:p w14:paraId="299EF130" w14:textId="7FCBE3DF" w:rsidR="0083621A" w:rsidRPr="00576973" w:rsidRDefault="003652E7" w:rsidP="003652E7">
      <w:pPr>
        <w:pStyle w:val="EHR-Sub-heading1"/>
        <w:numPr>
          <w:ilvl w:val="0"/>
          <w:numId w:val="0"/>
        </w:numPr>
        <w:ind w:left="1134" w:hanging="1134"/>
        <w:rPr>
          <w:lang w:eastAsia="en-GB"/>
        </w:rPr>
      </w:pPr>
      <w:bookmarkStart w:id="51" w:name="_Toc227685075"/>
      <w:r w:rsidRPr="00576973">
        <w:rPr>
          <w:lang w:eastAsia="en-GB"/>
        </w:rPr>
        <w:lastRenderedPageBreak/>
        <w:t xml:space="preserve">10.4 </w:t>
      </w:r>
      <w:r w:rsidRPr="00576973">
        <w:rPr>
          <w:lang w:eastAsia="en-GB"/>
        </w:rPr>
        <w:tab/>
      </w:r>
      <w:r w:rsidR="0083621A" w:rsidRPr="00576973">
        <w:rPr>
          <w:lang w:eastAsia="en-GB"/>
        </w:rPr>
        <w:t>Conditions</w:t>
      </w:r>
      <w:bookmarkEnd w:id="51"/>
    </w:p>
    <w:p w14:paraId="6B70A49C" w14:textId="2BCF2C4A" w:rsidR="000826DE" w:rsidRPr="00576973" w:rsidRDefault="003652E7" w:rsidP="005B4FCF">
      <w:pPr>
        <w:pStyle w:val="EHRBodytext"/>
      </w:pPr>
      <w:r w:rsidRPr="00576973">
        <w:t>10.4</w:t>
      </w:r>
      <w:r w:rsidR="005B09D1" w:rsidRPr="00576973">
        <w:t>.1</w:t>
      </w:r>
      <w:r w:rsidR="005B09D1" w:rsidRPr="00576973">
        <w:tab/>
      </w:r>
      <w:r w:rsidR="00444F9B" w:rsidRPr="00576973">
        <w:t xml:space="preserve">The grant maximum for combined Accessible Homes Grants (including </w:t>
      </w:r>
      <w:r w:rsidR="00444F9B">
        <w:t xml:space="preserve">Top up </w:t>
      </w:r>
      <w:r w:rsidR="00444F9B" w:rsidRPr="00576973">
        <w:t>and Contribution grants) is £40,000. Anything over £40,000 will not attract any further Accessible Homes Grant funding.</w:t>
      </w:r>
      <w:r w:rsidR="00444F9B">
        <w:t xml:space="preserve"> </w:t>
      </w:r>
    </w:p>
    <w:p w14:paraId="463FC670" w14:textId="77777777" w:rsidR="000826DE" w:rsidRPr="00576973" w:rsidRDefault="000826DE" w:rsidP="005B4FCF">
      <w:pPr>
        <w:pStyle w:val="EHRBodytext"/>
      </w:pPr>
    </w:p>
    <w:p w14:paraId="2DEA7D87" w14:textId="2F6BF0DB" w:rsidR="005B4FCF" w:rsidRPr="00576973" w:rsidRDefault="003652E7" w:rsidP="005B4FCF">
      <w:pPr>
        <w:pStyle w:val="EHRBodytext"/>
      </w:pPr>
      <w:r w:rsidRPr="00576973">
        <w:t xml:space="preserve">10.4.2 </w:t>
      </w:r>
      <w:r w:rsidRPr="00576973">
        <w:tab/>
      </w:r>
      <w:r w:rsidR="00444F9B" w:rsidRPr="00444F9B">
        <w:t xml:space="preserve">Adaptations </w:t>
      </w:r>
      <w:r w:rsidR="00444F9B">
        <w:t xml:space="preserve">at the ‘new’ property </w:t>
      </w:r>
      <w:r w:rsidR="00444F9B" w:rsidRPr="00444F9B">
        <w:t xml:space="preserve">may exceed the mandatory DFG grant and any top-up assistance available, so any likely contribution by the applicant/disabled person </w:t>
      </w:r>
      <w:r w:rsidR="00444F9B">
        <w:t>must</w:t>
      </w:r>
      <w:r w:rsidR="00444F9B" w:rsidRPr="00444F9B">
        <w:t xml:space="preserve"> be considered prior to moving.</w:t>
      </w:r>
    </w:p>
    <w:p w14:paraId="51978C23" w14:textId="3EB9A73E" w:rsidR="0083621A" w:rsidRPr="00576973" w:rsidRDefault="003652E7" w:rsidP="0083621A">
      <w:pPr>
        <w:pStyle w:val="EHRBodytext"/>
        <w:rPr>
          <w:lang w:eastAsia="en-GB"/>
        </w:rPr>
      </w:pPr>
      <w:r w:rsidRPr="00576973">
        <w:rPr>
          <w:lang w:eastAsia="en-GB"/>
        </w:rPr>
        <w:t>10.4.3</w:t>
      </w:r>
      <w:r w:rsidR="005B09D1" w:rsidRPr="00576973">
        <w:rPr>
          <w:lang w:eastAsia="en-GB"/>
        </w:rPr>
        <w:tab/>
      </w:r>
      <w:r w:rsidR="0083621A" w:rsidRPr="00576973">
        <w:rPr>
          <w:lang w:eastAsia="en-GB"/>
        </w:rPr>
        <w:t xml:space="preserve">Grant assistance is only payable to an owner occupier upon the successful completion of the purchase of the ‘new’ property and the disabled person then occupying that property as their only and main residence. </w:t>
      </w:r>
    </w:p>
    <w:p w14:paraId="3DE8026B" w14:textId="7351CBC3" w:rsidR="0083621A" w:rsidRPr="00576973" w:rsidRDefault="003652E7" w:rsidP="0083621A">
      <w:pPr>
        <w:pStyle w:val="EHRBodytext"/>
        <w:rPr>
          <w:lang w:eastAsia="en-GB"/>
        </w:rPr>
      </w:pPr>
      <w:r w:rsidRPr="00576973">
        <w:rPr>
          <w:lang w:eastAsia="en-GB"/>
        </w:rPr>
        <w:t>10.4.4</w:t>
      </w:r>
      <w:r w:rsidR="005B09D1" w:rsidRPr="00576973">
        <w:rPr>
          <w:lang w:eastAsia="en-GB"/>
        </w:rPr>
        <w:tab/>
      </w:r>
      <w:r w:rsidR="0083621A" w:rsidRPr="00576973">
        <w:rPr>
          <w:lang w:eastAsia="en-GB"/>
        </w:rPr>
        <w:t>When moving to rented accommodation the applicant must obtain permission from the landlord for any adaptations to be carried out before the grant will be paid.</w:t>
      </w:r>
    </w:p>
    <w:p w14:paraId="3497A190" w14:textId="44FB71D6" w:rsidR="00F83689" w:rsidRDefault="003652E7" w:rsidP="00F83689">
      <w:pPr>
        <w:pStyle w:val="EHRBodytext"/>
      </w:pPr>
      <w:r w:rsidRPr="00576973">
        <w:rPr>
          <w:lang w:eastAsia="en-GB"/>
        </w:rPr>
        <w:t>10.4.5</w:t>
      </w:r>
      <w:r w:rsidR="005B09D1" w:rsidRPr="00576973">
        <w:rPr>
          <w:lang w:eastAsia="en-GB"/>
        </w:rPr>
        <w:tab/>
      </w:r>
      <w:r w:rsidR="0083621A" w:rsidRPr="00576973">
        <w:rPr>
          <w:lang w:eastAsia="en-GB"/>
        </w:rPr>
        <w:t xml:space="preserve">The </w:t>
      </w:r>
      <w:r w:rsidR="00C16E81" w:rsidRPr="00576973">
        <w:rPr>
          <w:lang w:eastAsia="en-GB"/>
        </w:rPr>
        <w:t xml:space="preserve">disabled person </w:t>
      </w:r>
      <w:r w:rsidR="0083621A" w:rsidRPr="00576973">
        <w:rPr>
          <w:lang w:eastAsia="en-GB"/>
        </w:rPr>
        <w:t xml:space="preserve">must </w:t>
      </w:r>
      <w:r w:rsidR="00C05CC0" w:rsidRPr="00576973">
        <w:rPr>
          <w:lang w:eastAsia="en-GB"/>
        </w:rPr>
        <w:t>intend</w:t>
      </w:r>
      <w:r w:rsidR="0083621A" w:rsidRPr="00576973">
        <w:rPr>
          <w:lang w:eastAsia="en-GB"/>
        </w:rPr>
        <w:t xml:space="preserve"> to live in the</w:t>
      </w:r>
      <w:r w:rsidR="00CB7540" w:rsidRPr="00576973">
        <w:rPr>
          <w:lang w:eastAsia="en-GB"/>
        </w:rPr>
        <w:t xml:space="preserve"> </w:t>
      </w:r>
      <w:r w:rsidR="00444F9B">
        <w:rPr>
          <w:lang w:eastAsia="en-GB"/>
        </w:rPr>
        <w:t>‘</w:t>
      </w:r>
      <w:r w:rsidR="00CB7540" w:rsidRPr="00576973">
        <w:rPr>
          <w:lang w:eastAsia="en-GB"/>
        </w:rPr>
        <w:t>new</w:t>
      </w:r>
      <w:r w:rsidR="00444F9B">
        <w:rPr>
          <w:lang w:eastAsia="en-GB"/>
        </w:rPr>
        <w:t>’</w:t>
      </w:r>
      <w:r w:rsidR="0083621A" w:rsidRPr="00576973">
        <w:rPr>
          <w:lang w:eastAsia="en-GB"/>
        </w:rPr>
        <w:t xml:space="preserve"> property as their only or main residence for a period of 5 years </w:t>
      </w:r>
      <w:r w:rsidR="0083621A" w:rsidRPr="00576973">
        <w:t>or such shorter period as the person’s health or other relevant circumstances permit</w:t>
      </w:r>
      <w:r w:rsidR="00444F9B">
        <w:t>.</w:t>
      </w:r>
    </w:p>
    <w:p w14:paraId="6E490F0C" w14:textId="77777777" w:rsidR="00F83689" w:rsidRDefault="00F83689" w:rsidP="00F83689">
      <w:pPr>
        <w:pStyle w:val="EHRBodytext"/>
      </w:pPr>
    </w:p>
    <w:p w14:paraId="7CBC9120" w14:textId="381DE78E" w:rsidR="000D73D5" w:rsidRPr="00576973" w:rsidRDefault="002D6F68" w:rsidP="00F83689">
      <w:pPr>
        <w:pStyle w:val="EHRMajorheading"/>
      </w:pPr>
      <w:bookmarkStart w:id="52" w:name="_Toc227685076"/>
      <w:r w:rsidRPr="00576973">
        <w:t>Healthy Homes Grants</w:t>
      </w:r>
      <w:bookmarkEnd w:id="52"/>
    </w:p>
    <w:p w14:paraId="56BA319D" w14:textId="4257BA48" w:rsidR="002D6F68" w:rsidRPr="00576973" w:rsidRDefault="004B4B99" w:rsidP="002D6F68">
      <w:pPr>
        <w:pStyle w:val="EHR-Sub-heading1"/>
      </w:pPr>
      <w:bookmarkStart w:id="53" w:name="_Toc227685077"/>
      <w:r>
        <w:t>Eligibility</w:t>
      </w:r>
      <w:bookmarkEnd w:id="53"/>
    </w:p>
    <w:p w14:paraId="3EFD5CDD" w14:textId="69FC616E" w:rsidR="00C16E81" w:rsidRPr="00576973" w:rsidRDefault="009843F5" w:rsidP="00C64A3C">
      <w:pPr>
        <w:pStyle w:val="EHRBodytext"/>
      </w:pPr>
      <w:r w:rsidRPr="00576973">
        <w:t>1</w:t>
      </w:r>
      <w:r w:rsidR="00C16E81" w:rsidRPr="00576973">
        <w:t>1</w:t>
      </w:r>
      <w:r w:rsidRPr="00576973">
        <w:t>.1.1</w:t>
      </w:r>
      <w:r w:rsidRPr="00576973">
        <w:tab/>
      </w:r>
      <w:r w:rsidR="00C64A3C" w:rsidRPr="00576973">
        <w:t xml:space="preserve">The Healthy Homes grant </w:t>
      </w:r>
      <w:proofErr w:type="gramStart"/>
      <w:r w:rsidR="00785117">
        <w:t>provides assistance to</w:t>
      </w:r>
      <w:proofErr w:type="gramEnd"/>
      <w:r w:rsidR="00785117">
        <w:t xml:space="preserve"> those living in a home that poses a risk </w:t>
      </w:r>
      <w:r w:rsidR="00F83689">
        <w:t xml:space="preserve">to </w:t>
      </w:r>
      <w:r w:rsidR="00F83689" w:rsidRPr="00576973">
        <w:t>the</w:t>
      </w:r>
      <w:r w:rsidR="00C64A3C" w:rsidRPr="00576973">
        <w:t xml:space="preserve"> health, safety and welfare of the occupier</w:t>
      </w:r>
      <w:r w:rsidR="00192531" w:rsidRPr="00576973">
        <w:t>(s)</w:t>
      </w:r>
      <w:r w:rsidR="00785117">
        <w:t>.</w:t>
      </w:r>
    </w:p>
    <w:p w14:paraId="0C7CD2D6" w14:textId="68A97AEF" w:rsidR="00C16E81" w:rsidRPr="00576973" w:rsidRDefault="00C16E81" w:rsidP="00C16E81">
      <w:pPr>
        <w:pStyle w:val="EHRBodytext"/>
      </w:pPr>
      <w:r w:rsidRPr="00576973">
        <w:t xml:space="preserve">11.1.2 </w:t>
      </w:r>
      <w:r w:rsidRPr="00576973">
        <w:tab/>
        <w:t xml:space="preserve">This grant is </w:t>
      </w:r>
      <w:r w:rsidR="005262B8" w:rsidRPr="00576973">
        <w:t>subject to available funding</w:t>
      </w:r>
      <w:r w:rsidR="00C64A3C" w:rsidRPr="00576973">
        <w:t>.</w:t>
      </w:r>
      <w:r w:rsidRPr="00576973">
        <w:t xml:space="preserve"> Where funding is not available the applicant will be required to find alternative funding solutions such as a loan.</w:t>
      </w:r>
    </w:p>
    <w:p w14:paraId="69A63091" w14:textId="2BB1131E" w:rsidR="00C64A3C" w:rsidRPr="00576973" w:rsidRDefault="00C64A3C" w:rsidP="00C64A3C">
      <w:pPr>
        <w:pStyle w:val="EHRBodytext"/>
      </w:pPr>
    </w:p>
    <w:p w14:paraId="5763C136" w14:textId="5E5C26B0" w:rsidR="00192531" w:rsidRPr="00576973" w:rsidRDefault="00B11F15" w:rsidP="00F83689">
      <w:pPr>
        <w:pStyle w:val="EHRBodytext"/>
        <w:ind w:left="1080" w:hanging="1080"/>
      </w:pPr>
      <w:r w:rsidRPr="00576973">
        <w:t>1</w:t>
      </w:r>
      <w:r w:rsidR="005812CD" w:rsidRPr="00576973">
        <w:t>1</w:t>
      </w:r>
      <w:r w:rsidRPr="00576973">
        <w:t>.</w:t>
      </w:r>
      <w:r w:rsidR="004B4B99">
        <w:t>1.3</w:t>
      </w:r>
      <w:r w:rsidRPr="00576973">
        <w:tab/>
      </w:r>
      <w:r w:rsidR="00192531" w:rsidRPr="00576973">
        <w:t>To</w:t>
      </w:r>
      <w:r w:rsidR="00C64A3C" w:rsidRPr="00576973">
        <w:t xml:space="preserve"> qualify for this grant the applicant must </w:t>
      </w:r>
      <w:r w:rsidR="00420970" w:rsidRPr="00576973">
        <w:t>meet at least one of the following</w:t>
      </w:r>
      <w:r w:rsidR="00192531" w:rsidRPr="00576973">
        <w:t>:</w:t>
      </w:r>
      <w:r w:rsidR="00F83689">
        <w:t xml:space="preserve"> </w:t>
      </w:r>
    </w:p>
    <w:p w14:paraId="3E84BA48" w14:textId="77777777" w:rsidR="00192531" w:rsidRPr="00576973" w:rsidRDefault="00192531" w:rsidP="00326D74">
      <w:pPr>
        <w:pStyle w:val="EHRAlphabeticallist"/>
        <w:numPr>
          <w:ilvl w:val="0"/>
          <w:numId w:val="34"/>
        </w:numPr>
        <w:ind w:left="1440"/>
      </w:pPr>
      <w:r w:rsidRPr="00576973">
        <w:t>have</w:t>
      </w:r>
      <w:r w:rsidR="00A43836" w:rsidRPr="00576973">
        <w:t xml:space="preserve"> been declined by Lendology </w:t>
      </w:r>
      <w:r w:rsidRPr="00576973">
        <w:t>CIC for a Home Improvement Loan</w:t>
      </w:r>
    </w:p>
    <w:p w14:paraId="7EB8ADC7" w14:textId="0BF4B1EE" w:rsidR="00C64A3C" w:rsidRPr="00576973" w:rsidRDefault="00192531" w:rsidP="00326D74">
      <w:pPr>
        <w:pStyle w:val="EHRAlphabeticallist"/>
        <w:numPr>
          <w:ilvl w:val="0"/>
          <w:numId w:val="34"/>
        </w:numPr>
        <w:ind w:left="1440"/>
      </w:pPr>
      <w:r w:rsidRPr="00576973">
        <w:t>b</w:t>
      </w:r>
      <w:r w:rsidR="00C64A3C" w:rsidRPr="00576973">
        <w:t>e in receipt of one of the following benefits:</w:t>
      </w:r>
    </w:p>
    <w:p w14:paraId="0DEFA6DA" w14:textId="6BB09B52" w:rsidR="00C64A3C" w:rsidRPr="00576973" w:rsidRDefault="00C64A3C" w:rsidP="00326D74">
      <w:pPr>
        <w:pStyle w:val="EHRBulletlist"/>
        <w:numPr>
          <w:ilvl w:val="0"/>
          <w:numId w:val="35"/>
        </w:numPr>
      </w:pPr>
      <w:r w:rsidRPr="00576973">
        <w:t xml:space="preserve">Housing </w:t>
      </w:r>
      <w:r w:rsidR="00CB7540" w:rsidRPr="00576973">
        <w:t>B</w:t>
      </w:r>
      <w:r w:rsidRPr="00576973">
        <w:t>enefit</w:t>
      </w:r>
    </w:p>
    <w:p w14:paraId="1360809F" w14:textId="7143819C" w:rsidR="00C64A3C" w:rsidRPr="00576973" w:rsidRDefault="00C64A3C" w:rsidP="00326D74">
      <w:pPr>
        <w:pStyle w:val="EHRBulletlist"/>
        <w:numPr>
          <w:ilvl w:val="0"/>
          <w:numId w:val="35"/>
        </w:numPr>
      </w:pPr>
      <w:r w:rsidRPr="00576973">
        <w:t xml:space="preserve">Income </w:t>
      </w:r>
      <w:r w:rsidR="00CB7540" w:rsidRPr="00576973">
        <w:t>S</w:t>
      </w:r>
      <w:r w:rsidRPr="00576973">
        <w:t>upport</w:t>
      </w:r>
    </w:p>
    <w:p w14:paraId="78331B04" w14:textId="77777777" w:rsidR="00C64A3C" w:rsidRPr="00576973" w:rsidRDefault="00C64A3C" w:rsidP="00326D74">
      <w:pPr>
        <w:pStyle w:val="EHRBulletlist"/>
        <w:numPr>
          <w:ilvl w:val="0"/>
          <w:numId w:val="35"/>
        </w:numPr>
      </w:pPr>
      <w:r w:rsidRPr="00576973">
        <w:t>Council tax benefit (not the single person discount)</w:t>
      </w:r>
    </w:p>
    <w:p w14:paraId="2A95342D" w14:textId="45D0425F" w:rsidR="0083621A" w:rsidRPr="00576973" w:rsidRDefault="0083621A" w:rsidP="00326D74">
      <w:pPr>
        <w:pStyle w:val="EHRBulletlist"/>
        <w:numPr>
          <w:ilvl w:val="0"/>
          <w:numId w:val="35"/>
        </w:numPr>
      </w:pPr>
      <w:r w:rsidRPr="00576973">
        <w:t>Universal Credit</w:t>
      </w:r>
    </w:p>
    <w:p w14:paraId="78D41B8B" w14:textId="77777777" w:rsidR="00C16E81" w:rsidRPr="00576973" w:rsidRDefault="00C64A3C" w:rsidP="00326D74">
      <w:pPr>
        <w:pStyle w:val="EHRBulletlist"/>
        <w:numPr>
          <w:ilvl w:val="0"/>
          <w:numId w:val="45"/>
        </w:numPr>
      </w:pPr>
      <w:r w:rsidRPr="00576973">
        <w:t xml:space="preserve">Housing Benefit, </w:t>
      </w:r>
    </w:p>
    <w:p w14:paraId="5970F539" w14:textId="5012B005" w:rsidR="00C16E81" w:rsidRPr="00576973" w:rsidRDefault="00CB7540" w:rsidP="00326D74">
      <w:pPr>
        <w:pStyle w:val="EHRBulletlist"/>
        <w:numPr>
          <w:ilvl w:val="0"/>
          <w:numId w:val="45"/>
        </w:numPr>
      </w:pPr>
      <w:r w:rsidRPr="00576973">
        <w:lastRenderedPageBreak/>
        <w:t>I</w:t>
      </w:r>
      <w:r w:rsidR="00C64A3C" w:rsidRPr="00576973">
        <w:t xml:space="preserve">ncome </w:t>
      </w:r>
      <w:r w:rsidRPr="00576973">
        <w:t>R</w:t>
      </w:r>
      <w:r w:rsidR="00C64A3C" w:rsidRPr="00576973">
        <w:t>elated E</w:t>
      </w:r>
      <w:r w:rsidR="00CA6F7F" w:rsidRPr="00576973">
        <w:t xml:space="preserve">mployment </w:t>
      </w:r>
      <w:r w:rsidR="00C64A3C" w:rsidRPr="00576973">
        <w:t>S</w:t>
      </w:r>
      <w:r w:rsidR="00CA6F7F" w:rsidRPr="00576973">
        <w:t xml:space="preserve">upport </w:t>
      </w:r>
      <w:r w:rsidR="00C64A3C" w:rsidRPr="00576973">
        <w:t>A</w:t>
      </w:r>
      <w:r w:rsidR="00CA6F7F" w:rsidRPr="00576973">
        <w:t>llowance</w:t>
      </w:r>
      <w:r w:rsidR="00D828C3">
        <w:t xml:space="preserve"> (not contribution-based ESA)</w:t>
      </w:r>
      <w:r w:rsidR="00C64A3C" w:rsidRPr="00576973">
        <w:t xml:space="preserve">, </w:t>
      </w:r>
    </w:p>
    <w:p w14:paraId="72A27D24" w14:textId="46CE4A14" w:rsidR="00C16E81" w:rsidRPr="00576973" w:rsidRDefault="00C64A3C" w:rsidP="00326D74">
      <w:pPr>
        <w:pStyle w:val="EHRBulletlist"/>
        <w:numPr>
          <w:ilvl w:val="0"/>
          <w:numId w:val="45"/>
        </w:numPr>
      </w:pPr>
      <w:r w:rsidRPr="00576973">
        <w:t xml:space="preserve">Income </w:t>
      </w:r>
      <w:r w:rsidR="00CB7540" w:rsidRPr="00576973">
        <w:t>B</w:t>
      </w:r>
      <w:r w:rsidRPr="00576973">
        <w:t>ased J</w:t>
      </w:r>
      <w:r w:rsidR="00E0134C" w:rsidRPr="00576973">
        <w:t xml:space="preserve">ob </w:t>
      </w:r>
      <w:r w:rsidRPr="00576973">
        <w:t>S</w:t>
      </w:r>
      <w:r w:rsidR="00E0134C" w:rsidRPr="00576973">
        <w:t xml:space="preserve">eekers </w:t>
      </w:r>
      <w:r w:rsidRPr="00576973">
        <w:t>A</w:t>
      </w:r>
      <w:r w:rsidR="00E0134C" w:rsidRPr="00576973">
        <w:t>llowance</w:t>
      </w:r>
      <w:r w:rsidR="00D828C3">
        <w:t xml:space="preserve"> (not contribution based JSA)</w:t>
      </w:r>
      <w:r w:rsidRPr="00576973">
        <w:t xml:space="preserve">, </w:t>
      </w:r>
    </w:p>
    <w:p w14:paraId="255B7F29" w14:textId="57356345" w:rsidR="005812CD" w:rsidRPr="00576973" w:rsidRDefault="00C64A3C" w:rsidP="00326D74">
      <w:pPr>
        <w:pStyle w:val="EHRBulletlist"/>
        <w:numPr>
          <w:ilvl w:val="0"/>
          <w:numId w:val="45"/>
        </w:numPr>
      </w:pPr>
      <w:r w:rsidRPr="00576973">
        <w:t xml:space="preserve">Child </w:t>
      </w:r>
      <w:r w:rsidR="00CB7540" w:rsidRPr="00576973">
        <w:t>T</w:t>
      </w:r>
      <w:r w:rsidRPr="00576973">
        <w:t xml:space="preserve">ax </w:t>
      </w:r>
      <w:r w:rsidR="00CB7540" w:rsidRPr="00576973">
        <w:t>C</w:t>
      </w:r>
      <w:r w:rsidRPr="00576973">
        <w:t>redit</w:t>
      </w:r>
      <w:r w:rsidR="00D828C3">
        <w:t xml:space="preserve"> (where annual income for the purposes of the tax credits was below £15,050)</w:t>
      </w:r>
      <w:r w:rsidRPr="00576973">
        <w:t xml:space="preserve">, </w:t>
      </w:r>
    </w:p>
    <w:p w14:paraId="44A11F72" w14:textId="77777777" w:rsidR="00F83689" w:rsidRDefault="00CB7540" w:rsidP="00326D74">
      <w:pPr>
        <w:pStyle w:val="EHRBodytext"/>
        <w:numPr>
          <w:ilvl w:val="0"/>
          <w:numId w:val="45"/>
        </w:numPr>
      </w:pPr>
      <w:r w:rsidRPr="00576973">
        <w:t>W</w:t>
      </w:r>
      <w:r w:rsidR="00C64A3C" w:rsidRPr="00576973">
        <w:t>orkin</w:t>
      </w:r>
      <w:r w:rsidR="0083621A" w:rsidRPr="00576973">
        <w:t xml:space="preserve">g </w:t>
      </w:r>
      <w:r w:rsidRPr="00576973">
        <w:t>T</w:t>
      </w:r>
      <w:r w:rsidR="0083621A" w:rsidRPr="00576973">
        <w:t xml:space="preserve">ax </w:t>
      </w:r>
      <w:r w:rsidRPr="00576973">
        <w:t>C</w:t>
      </w:r>
      <w:r w:rsidR="0083621A" w:rsidRPr="00576973">
        <w:t>redit</w:t>
      </w:r>
      <w:r w:rsidR="00D828C3">
        <w:t xml:space="preserve"> (where annual income for the purposes of the tax credits was below £15,050)</w:t>
      </w:r>
      <w:r w:rsidR="00D828C3" w:rsidRPr="00576973">
        <w:t xml:space="preserve">, </w:t>
      </w:r>
      <w:r w:rsidR="0083621A" w:rsidRPr="00576973">
        <w:t xml:space="preserve"> </w:t>
      </w:r>
    </w:p>
    <w:p w14:paraId="472F762E" w14:textId="104510C5" w:rsidR="005812CD" w:rsidRPr="00576973" w:rsidRDefault="005812CD" w:rsidP="00326D74">
      <w:pPr>
        <w:pStyle w:val="EHRBodytext"/>
        <w:numPr>
          <w:ilvl w:val="0"/>
          <w:numId w:val="45"/>
        </w:numPr>
      </w:pPr>
      <w:r w:rsidRPr="00576973">
        <w:t>Guarantee Pension Credit</w:t>
      </w:r>
      <w:r w:rsidR="00D828C3">
        <w:t xml:space="preserve"> (not savings pension credit alone)</w:t>
      </w:r>
    </w:p>
    <w:p w14:paraId="78817E6B" w14:textId="311D23BB" w:rsidR="00192531" w:rsidRPr="00576973" w:rsidRDefault="00F83689" w:rsidP="00326D74">
      <w:pPr>
        <w:pStyle w:val="EHRBulletlist"/>
        <w:numPr>
          <w:ilvl w:val="0"/>
          <w:numId w:val="34"/>
        </w:numPr>
        <w:ind w:left="1560" w:hanging="426"/>
      </w:pPr>
      <w:proofErr w:type="gramStart"/>
      <w:r>
        <w:t>O</w:t>
      </w:r>
      <w:r w:rsidR="00192531" w:rsidRPr="00576973">
        <w:t>therwise</w:t>
      </w:r>
      <w:proofErr w:type="gramEnd"/>
      <w:r w:rsidR="00192531" w:rsidRPr="00576973">
        <w:t xml:space="preserve"> be in financial hardship</w:t>
      </w:r>
      <w:r w:rsidR="00D60348" w:rsidRPr="00576973">
        <w:t xml:space="preserve"> following an</w:t>
      </w:r>
      <w:r w:rsidR="00B40C21" w:rsidRPr="00576973">
        <w:t xml:space="preserve"> assessment by:</w:t>
      </w:r>
    </w:p>
    <w:p w14:paraId="76B08209" w14:textId="66085900" w:rsidR="00B40C21" w:rsidRPr="00576973" w:rsidRDefault="00B40C21" w:rsidP="00326D74">
      <w:pPr>
        <w:pStyle w:val="EHRBulletlist"/>
        <w:numPr>
          <w:ilvl w:val="0"/>
          <w:numId w:val="36"/>
        </w:numPr>
      </w:pPr>
      <w:r w:rsidRPr="00576973">
        <w:t>Lendology CIC</w:t>
      </w:r>
    </w:p>
    <w:p w14:paraId="26FF3834" w14:textId="371EDC5A" w:rsidR="00B40C21" w:rsidRPr="00576973" w:rsidRDefault="00B40C21" w:rsidP="00326D74">
      <w:pPr>
        <w:pStyle w:val="EHRBulletlist"/>
        <w:numPr>
          <w:ilvl w:val="0"/>
          <w:numId w:val="36"/>
        </w:numPr>
      </w:pPr>
      <w:r w:rsidRPr="00576973">
        <w:t>Other third party commissioned by the council to work in a community support role.</w:t>
      </w:r>
    </w:p>
    <w:p w14:paraId="35F8430F" w14:textId="4B3E54E5" w:rsidR="002B6097" w:rsidRPr="00576973" w:rsidRDefault="009843F5" w:rsidP="002B6097">
      <w:pPr>
        <w:pStyle w:val="EHRBodytext"/>
      </w:pPr>
      <w:r w:rsidRPr="00576973">
        <w:t>1</w:t>
      </w:r>
      <w:r w:rsidR="005812CD" w:rsidRPr="00576973">
        <w:t>1</w:t>
      </w:r>
      <w:r w:rsidRPr="00576973">
        <w:t>.</w:t>
      </w:r>
      <w:r w:rsidR="004B4B99">
        <w:t>1.3</w:t>
      </w:r>
      <w:r w:rsidRPr="00576973">
        <w:tab/>
      </w:r>
      <w:r w:rsidR="002B6097" w:rsidRPr="00576973">
        <w:t>A grant can be awarded in addition to a loan from Lendology CIC if the amount of loan available is not enough to cover the cost of addressing the eligible works.</w:t>
      </w:r>
    </w:p>
    <w:p w14:paraId="7D591F44" w14:textId="2FA884D2" w:rsidR="00420970" w:rsidRPr="00576973" w:rsidRDefault="009843F5" w:rsidP="00AC4443">
      <w:pPr>
        <w:pStyle w:val="EHRBodytext"/>
      </w:pPr>
      <w:r w:rsidRPr="00576973">
        <w:t>1</w:t>
      </w:r>
      <w:r w:rsidR="004B4B99">
        <w:t>1.1.4</w:t>
      </w:r>
      <w:r w:rsidRPr="00576973">
        <w:tab/>
      </w:r>
      <w:r w:rsidR="00EF7C68" w:rsidRPr="00576973">
        <w:t xml:space="preserve">Owner occupiers may be eligible to apply </w:t>
      </w:r>
      <w:r w:rsidR="004B4B99">
        <w:t>for</w:t>
      </w:r>
      <w:r w:rsidR="00EF7C68" w:rsidRPr="00576973">
        <w:t xml:space="preserve"> this grant to cover works </w:t>
      </w:r>
      <w:r w:rsidR="00420970" w:rsidRPr="00576973">
        <w:t xml:space="preserve">that are likely to </w:t>
      </w:r>
      <w:r w:rsidR="00EF7C68" w:rsidRPr="00576973">
        <w:t xml:space="preserve">mitigate issues that </w:t>
      </w:r>
      <w:r w:rsidR="00420970" w:rsidRPr="00576973">
        <w:t xml:space="preserve">have a significant impact on the health and safety of the </w:t>
      </w:r>
      <w:r w:rsidR="00B11F15" w:rsidRPr="00576973">
        <w:t xml:space="preserve">person residing in the property </w:t>
      </w:r>
      <w:r w:rsidR="00420970" w:rsidRPr="00576973">
        <w:t xml:space="preserve">(category 1 hazard under the Housing Act 2004). </w:t>
      </w:r>
    </w:p>
    <w:p w14:paraId="5A677BEF" w14:textId="3E69123C" w:rsidR="00FC5CFA" w:rsidRDefault="00646208" w:rsidP="00FC5CFA">
      <w:pPr>
        <w:pStyle w:val="EHRAlphabeticallist"/>
        <w:numPr>
          <w:ilvl w:val="0"/>
          <w:numId w:val="0"/>
        </w:numPr>
        <w:ind w:left="1134" w:hanging="1134"/>
      </w:pPr>
      <w:r>
        <w:t xml:space="preserve">11.1.5 </w:t>
      </w:r>
      <w:r w:rsidR="00FC5CFA">
        <w:tab/>
      </w:r>
      <w:r w:rsidR="00EF7C68" w:rsidRPr="00576973">
        <w:t xml:space="preserve">For both owner occupiers and private tenants this grant may be available to </w:t>
      </w:r>
      <w:r w:rsidR="00444F9B">
        <w:t>aid</w:t>
      </w:r>
      <w:r w:rsidR="00D828C3">
        <w:t xml:space="preserve"> with </w:t>
      </w:r>
      <w:r w:rsidR="00785117">
        <w:t xml:space="preserve">cleaning and clearing a hoarded or filthy/verminous property </w:t>
      </w:r>
      <w:proofErr w:type="gramStart"/>
      <w:r w:rsidR="00785117">
        <w:t xml:space="preserve">in order </w:t>
      </w:r>
      <w:r w:rsidR="00A103B2" w:rsidRPr="00576973">
        <w:t>to</w:t>
      </w:r>
      <w:proofErr w:type="gramEnd"/>
      <w:r>
        <w:t>:</w:t>
      </w:r>
    </w:p>
    <w:p w14:paraId="2036540A" w14:textId="38F57E91" w:rsidR="00646208" w:rsidRDefault="00646208" w:rsidP="00326D74">
      <w:pPr>
        <w:pStyle w:val="EHRAlphabeticallist"/>
        <w:numPr>
          <w:ilvl w:val="0"/>
          <w:numId w:val="56"/>
        </w:numPr>
      </w:pPr>
      <w:r w:rsidRPr="00646208">
        <w:t xml:space="preserve">allow a landlord of a property to undertake repairs to mitigate category one hazards as identified by an officer of the </w:t>
      </w:r>
      <w:r w:rsidR="00444F9B" w:rsidRPr="00646208">
        <w:t>council</w:t>
      </w:r>
      <w:r w:rsidR="00444F9B">
        <w:t>.</w:t>
      </w:r>
    </w:p>
    <w:p w14:paraId="27C9B0B6" w14:textId="107BF7E6" w:rsidR="00646208" w:rsidRDefault="00A103B2" w:rsidP="00326D74">
      <w:pPr>
        <w:pStyle w:val="EHRAlphabeticallist"/>
        <w:numPr>
          <w:ilvl w:val="0"/>
          <w:numId w:val="56"/>
        </w:numPr>
      </w:pPr>
      <w:r w:rsidRPr="00576973">
        <w:t xml:space="preserve">expedite hospital </w:t>
      </w:r>
      <w:r w:rsidR="00444F9B" w:rsidRPr="00576973">
        <w:t>discharge and</w:t>
      </w:r>
      <w:r w:rsidR="00646208">
        <w:t xml:space="preserve"> </w:t>
      </w:r>
      <w:r w:rsidR="00646208" w:rsidRPr="00576973">
        <w:t xml:space="preserve">enable other eligible works under this policy to take </w:t>
      </w:r>
      <w:r w:rsidR="00444F9B" w:rsidRPr="00576973">
        <w:t>place</w:t>
      </w:r>
      <w:r w:rsidR="00444F9B">
        <w:t>.</w:t>
      </w:r>
      <w:r w:rsidR="00646208">
        <w:t xml:space="preserve"> </w:t>
      </w:r>
    </w:p>
    <w:p w14:paraId="64D014B7" w14:textId="541FBFFB" w:rsidR="00646208" w:rsidRPr="00FC5CFA" w:rsidRDefault="00A103B2" w:rsidP="00326D74">
      <w:pPr>
        <w:pStyle w:val="ListParagraph"/>
        <w:numPr>
          <w:ilvl w:val="0"/>
          <w:numId w:val="56"/>
        </w:numPr>
        <w:rPr>
          <w:rFonts w:ascii="Arial" w:hAnsi="Arial" w:cs="Arial"/>
          <w:sz w:val="24"/>
          <w:szCs w:val="24"/>
        </w:rPr>
      </w:pPr>
      <w:r w:rsidRPr="00FC5CFA">
        <w:rPr>
          <w:rFonts w:ascii="Arial" w:hAnsi="Arial" w:cs="Arial"/>
          <w:sz w:val="24"/>
          <w:szCs w:val="24"/>
        </w:rPr>
        <w:t xml:space="preserve">enable someone to receive </w:t>
      </w:r>
      <w:r w:rsidR="00646208" w:rsidRPr="00FC5CFA">
        <w:rPr>
          <w:rFonts w:ascii="Arial" w:hAnsi="Arial" w:cs="Arial"/>
          <w:sz w:val="24"/>
          <w:szCs w:val="24"/>
        </w:rPr>
        <w:t>care and enable other eligible works under this policy to take place</w:t>
      </w:r>
      <w:r w:rsidR="00FC5CFA">
        <w:rPr>
          <w:rFonts w:ascii="Arial" w:hAnsi="Arial" w:cs="Arial"/>
          <w:sz w:val="24"/>
          <w:szCs w:val="24"/>
        </w:rPr>
        <w:t>.</w:t>
      </w:r>
    </w:p>
    <w:p w14:paraId="6C7A64B0" w14:textId="0969778E" w:rsidR="002D6F68" w:rsidRPr="00576973" w:rsidRDefault="002D6F68" w:rsidP="002D6F68">
      <w:pPr>
        <w:pStyle w:val="EHR-Sub-heading1"/>
      </w:pPr>
      <w:bookmarkStart w:id="54" w:name="_Toc227685078"/>
      <w:r>
        <w:t>Conditions</w:t>
      </w:r>
      <w:bookmarkEnd w:id="54"/>
    </w:p>
    <w:p w14:paraId="4DA9D242" w14:textId="1D7CCF98" w:rsidR="00C64A3C" w:rsidRPr="00576973" w:rsidRDefault="009843F5" w:rsidP="00C64A3C">
      <w:pPr>
        <w:pStyle w:val="EHRBodytext"/>
      </w:pPr>
      <w:r w:rsidRPr="00576973">
        <w:t>1</w:t>
      </w:r>
      <w:r w:rsidR="00EF7C68" w:rsidRPr="00576973">
        <w:t>1</w:t>
      </w:r>
      <w:r w:rsidRPr="00576973">
        <w:t>.</w:t>
      </w:r>
      <w:r w:rsidR="00EF7C68" w:rsidRPr="00576973">
        <w:t>2</w:t>
      </w:r>
      <w:r w:rsidRPr="00576973">
        <w:t>.1</w:t>
      </w:r>
      <w:r w:rsidRPr="00576973">
        <w:tab/>
      </w:r>
      <w:r w:rsidR="00B11F15" w:rsidRPr="00576973">
        <w:t>T</w:t>
      </w:r>
      <w:r w:rsidR="008037FB" w:rsidRPr="00576973">
        <w:t xml:space="preserve">he maximum grant </w:t>
      </w:r>
      <w:r w:rsidR="00FC5CFA" w:rsidRPr="00576973">
        <w:t xml:space="preserve">available </w:t>
      </w:r>
      <w:r w:rsidR="00FC5CFA">
        <w:t>under</w:t>
      </w:r>
      <w:r w:rsidR="001E7403">
        <w:t xml:space="preserve"> a healthy homes grant is</w:t>
      </w:r>
      <w:r w:rsidR="00C64A3C" w:rsidRPr="00576973">
        <w:t xml:space="preserve"> £</w:t>
      </w:r>
      <w:r w:rsidR="00B40C21" w:rsidRPr="00576973">
        <w:t>10</w:t>
      </w:r>
      <w:r w:rsidR="00E0134C" w:rsidRPr="00576973">
        <w:t>,</w:t>
      </w:r>
      <w:r w:rsidR="00C64A3C" w:rsidRPr="00576973">
        <w:t>000</w:t>
      </w:r>
      <w:r w:rsidR="001E7403">
        <w:t>.</w:t>
      </w:r>
      <w:r w:rsidR="00C64A3C" w:rsidRPr="00576973">
        <w:t xml:space="preserve"> </w:t>
      </w:r>
    </w:p>
    <w:p w14:paraId="783389C3" w14:textId="189C0E5F" w:rsidR="39B95995" w:rsidRPr="00576973" w:rsidRDefault="009A18CD" w:rsidP="39B95995">
      <w:pPr>
        <w:pStyle w:val="EHRBodytext"/>
      </w:pPr>
      <w:r>
        <w:t xml:space="preserve">11.2.2 </w:t>
      </w:r>
      <w:r>
        <w:tab/>
        <w:t>The applicant must intend to live at the property for 5 years.</w:t>
      </w:r>
    </w:p>
    <w:p w14:paraId="0BA7E470" w14:textId="0D0155A1" w:rsidR="6322321C" w:rsidRPr="00576973" w:rsidRDefault="00EF7C68" w:rsidP="00EF7C68">
      <w:pPr>
        <w:pStyle w:val="EHRBodytext"/>
      </w:pPr>
      <w:r w:rsidRPr="00576973">
        <w:t>11.2.</w:t>
      </w:r>
      <w:r w:rsidR="009A18CD">
        <w:t>3</w:t>
      </w:r>
      <w:r w:rsidRPr="00576973">
        <w:t xml:space="preserve"> </w:t>
      </w:r>
      <w:r w:rsidRPr="00576973">
        <w:tab/>
      </w:r>
      <w:r w:rsidR="6322321C" w:rsidRPr="00576973">
        <w:t xml:space="preserve">A </w:t>
      </w:r>
      <w:r w:rsidRPr="00576973">
        <w:t>minimum</w:t>
      </w:r>
      <w:r w:rsidR="6322321C" w:rsidRPr="00576973">
        <w:t xml:space="preserve"> of two quotes must be provided as part of the grant application.</w:t>
      </w:r>
    </w:p>
    <w:p w14:paraId="39BDA10E" w14:textId="271C7BFE" w:rsidR="001E7403" w:rsidRDefault="00EF7C68" w:rsidP="00A527C9">
      <w:pPr>
        <w:pStyle w:val="EHRBodytext"/>
      </w:pPr>
      <w:r w:rsidRPr="00576973">
        <w:t>11.2.</w:t>
      </w:r>
      <w:r w:rsidR="009A18CD">
        <w:t>4</w:t>
      </w:r>
      <w:r w:rsidR="009843F5" w:rsidRPr="00576973">
        <w:tab/>
      </w:r>
      <w:r w:rsidR="001E7403">
        <w:t xml:space="preserve">Where the grant is to cover assistance with </w:t>
      </w:r>
      <w:r w:rsidR="00FC5CFA">
        <w:t xml:space="preserve">the </w:t>
      </w:r>
      <w:r w:rsidR="001E7403">
        <w:t xml:space="preserve">hoarding and cleansing of a property then the applicant is expected to engage with practical support supplied through social care to prevent a reoccurrence of the hoarding or filthy/verminous </w:t>
      </w:r>
      <w:r w:rsidR="00FC5CFA">
        <w:t>state</w:t>
      </w:r>
      <w:r w:rsidR="001E7403">
        <w:t>.</w:t>
      </w:r>
    </w:p>
    <w:p w14:paraId="2588BE40" w14:textId="4682FAC3" w:rsidR="00A527C9" w:rsidRPr="00576973" w:rsidRDefault="001E7403" w:rsidP="00A527C9">
      <w:pPr>
        <w:pStyle w:val="EHRBodytext"/>
      </w:pPr>
      <w:r>
        <w:lastRenderedPageBreak/>
        <w:t xml:space="preserve">11.2.5 </w:t>
      </w:r>
      <w:r>
        <w:tab/>
      </w:r>
      <w:r w:rsidR="00A527C9" w:rsidRPr="00576973">
        <w:t>For owner applications a local land charge will be placed on the property for the full value of</w:t>
      </w:r>
      <w:r>
        <w:t xml:space="preserve"> the</w:t>
      </w:r>
      <w:r w:rsidRPr="00576973">
        <w:t xml:space="preserve"> Healthy</w:t>
      </w:r>
      <w:r w:rsidR="00A527C9" w:rsidRPr="00576973">
        <w:t xml:space="preserve"> Homes Grant that is awarded unless the grant is for the reason stated in </w:t>
      </w:r>
      <w:r w:rsidR="00096D73" w:rsidRPr="00576973">
        <w:t>11.2.</w:t>
      </w:r>
      <w:r>
        <w:t>7</w:t>
      </w:r>
      <w:r w:rsidR="00A527C9" w:rsidRPr="00576973">
        <w:t xml:space="preserve"> below. The full charge(s) will be repayable if the property is sold, assigned or transferred within </w:t>
      </w:r>
      <w:r w:rsidR="00785117">
        <w:t>10</w:t>
      </w:r>
      <w:r w:rsidR="00A527C9" w:rsidRPr="00576973">
        <w:t xml:space="preserve"> years of the grant being completed. This is in addition to any land charge placed on the property under other sections of this policy.</w:t>
      </w:r>
    </w:p>
    <w:p w14:paraId="2B826B3F" w14:textId="09C8BE1F" w:rsidR="00B11F15" w:rsidRPr="00576973" w:rsidRDefault="00EF7C68" w:rsidP="00A527C9">
      <w:pPr>
        <w:pStyle w:val="EHRBodytext"/>
      </w:pPr>
      <w:r w:rsidRPr="00576973">
        <w:t>11.2.</w:t>
      </w:r>
      <w:r w:rsidR="00FC5CFA">
        <w:t>6</w:t>
      </w:r>
      <w:r w:rsidR="00A527C9" w:rsidRPr="00576973">
        <w:tab/>
        <w:t xml:space="preserve">As this is a discretionary grant, the Healthy Homes Grant will be recovered in all circumstances of the property being sold, assigned or transferred. </w:t>
      </w:r>
    </w:p>
    <w:p w14:paraId="740D4D67" w14:textId="267800B5" w:rsidR="003C5B4E" w:rsidRPr="00576973" w:rsidRDefault="00EF7C68" w:rsidP="007660F4">
      <w:pPr>
        <w:pStyle w:val="EHRAlphabeticallist"/>
        <w:numPr>
          <w:ilvl w:val="0"/>
          <w:numId w:val="0"/>
        </w:numPr>
        <w:ind w:left="1134" w:hanging="1134"/>
      </w:pPr>
      <w:r w:rsidRPr="00576973">
        <w:t>11.2.</w:t>
      </w:r>
      <w:r w:rsidR="00FC5CFA">
        <w:t>7</w:t>
      </w:r>
      <w:r w:rsidR="009843F5" w:rsidRPr="00576973">
        <w:tab/>
      </w:r>
      <w:r w:rsidR="00A22B5B" w:rsidRPr="00576973">
        <w:t>A local land charge will not be placed against the property if the purpose of the grant is to</w:t>
      </w:r>
      <w:r w:rsidR="009A18CD">
        <w:t xml:space="preserve"> </w:t>
      </w:r>
      <w:r w:rsidRPr="00576973">
        <w:t>h</w:t>
      </w:r>
      <w:r w:rsidR="00A527C9" w:rsidRPr="00576973">
        <w:t>elp</w:t>
      </w:r>
      <w:r w:rsidR="00EA002D" w:rsidRPr="00576973">
        <w:t xml:space="preserve"> with hoarding </w:t>
      </w:r>
      <w:r w:rsidR="00D219EE">
        <w:t xml:space="preserve">and </w:t>
      </w:r>
      <w:r w:rsidR="00EA002D" w:rsidRPr="00576973">
        <w:t>cleansing of a property.</w:t>
      </w:r>
    </w:p>
    <w:p w14:paraId="677596A0" w14:textId="6B825A28" w:rsidR="00B40C21" w:rsidRPr="00576973" w:rsidRDefault="001E7403" w:rsidP="00B40C21">
      <w:pPr>
        <w:pStyle w:val="EHRBodytext"/>
      </w:pPr>
      <w:r>
        <w:t xml:space="preserve">11.2.8 </w:t>
      </w:r>
      <w:r>
        <w:tab/>
        <w:t xml:space="preserve">Where there is a reoccurrence of the hoarding or filthy/verminous state in the property then a further grant will not be available unless there are exceptional circumstances evidenced by a social care professional. </w:t>
      </w:r>
    </w:p>
    <w:p w14:paraId="2E1C3923" w14:textId="31646A16" w:rsidR="002D6F68" w:rsidRPr="00576973" w:rsidRDefault="00EF7C68" w:rsidP="00E55DF3">
      <w:pPr>
        <w:pStyle w:val="EHRBodytext"/>
      </w:pPr>
      <w:r w:rsidRPr="00576973">
        <w:t>11.2.</w:t>
      </w:r>
      <w:r w:rsidR="00FC5CFA">
        <w:t>9</w:t>
      </w:r>
      <w:r w:rsidR="009843F5" w:rsidRPr="00576973">
        <w:tab/>
      </w:r>
      <w:r w:rsidR="00C64A3C" w:rsidRPr="00576973">
        <w:t>A</w:t>
      </w:r>
      <w:r w:rsidR="00187E83" w:rsidRPr="00576973">
        <w:t xml:space="preserve">n applicant </w:t>
      </w:r>
      <w:r w:rsidR="00A527C9" w:rsidRPr="00576973">
        <w:t>should</w:t>
      </w:r>
      <w:r w:rsidR="00C64A3C" w:rsidRPr="00576973">
        <w:t xml:space="preserve"> apply for a loan for any substantial work beyond removing the immediate health and safety risk.</w:t>
      </w:r>
    </w:p>
    <w:p w14:paraId="5AD91A21" w14:textId="3AAC93A7" w:rsidR="002D6F68" w:rsidRPr="00576973" w:rsidRDefault="002D6F68" w:rsidP="002D6F68">
      <w:pPr>
        <w:pStyle w:val="EHRMajorheading"/>
      </w:pPr>
      <w:bookmarkStart w:id="55" w:name="_Toc90912851"/>
      <w:bookmarkStart w:id="56" w:name="_Toc227685079"/>
      <w:bookmarkEnd w:id="55"/>
      <w:r w:rsidRPr="00576973">
        <w:t>Home Improvement Loans</w:t>
      </w:r>
      <w:bookmarkEnd w:id="56"/>
    </w:p>
    <w:p w14:paraId="56A20D92" w14:textId="21EF777A" w:rsidR="002D6F68" w:rsidRPr="00576973" w:rsidRDefault="002D6F68" w:rsidP="002D6F68">
      <w:pPr>
        <w:pStyle w:val="EHR-Sub-heading1"/>
      </w:pPr>
      <w:bookmarkStart w:id="57" w:name="_Toc227685080"/>
      <w:r w:rsidRPr="00576973">
        <w:t>Background</w:t>
      </w:r>
      <w:bookmarkEnd w:id="57"/>
    </w:p>
    <w:p w14:paraId="0F8F027C" w14:textId="29DAEBB9" w:rsidR="00A17F9C" w:rsidRPr="00576973" w:rsidRDefault="009843F5" w:rsidP="00C05CC0">
      <w:pPr>
        <w:pStyle w:val="EHRBodytext"/>
      </w:pPr>
      <w:r w:rsidRPr="00576973">
        <w:t>1</w:t>
      </w:r>
      <w:r w:rsidR="009A18CD">
        <w:t>2</w:t>
      </w:r>
      <w:r w:rsidRPr="00576973">
        <w:t>.1.1</w:t>
      </w:r>
      <w:r w:rsidRPr="00576973">
        <w:tab/>
      </w:r>
      <w:r w:rsidR="00835900" w:rsidRPr="00576973">
        <w:t>Lendology CIC (</w:t>
      </w:r>
      <w:r w:rsidR="002D6F68" w:rsidRPr="00576973">
        <w:t>Community Interest Company</w:t>
      </w:r>
      <w:r w:rsidR="00835900" w:rsidRPr="00576973">
        <w:t>)</w:t>
      </w:r>
      <w:r w:rsidR="002D6F68" w:rsidRPr="00576973">
        <w:t xml:space="preserve"> is a not-for-profit company contracted by </w:t>
      </w:r>
      <w:r w:rsidR="00C05CC0" w:rsidRPr="00576973">
        <w:t>the c</w:t>
      </w:r>
      <w:r w:rsidR="002D6F68" w:rsidRPr="00576973">
        <w:t xml:space="preserve">ouncil to deliver </w:t>
      </w:r>
      <w:r w:rsidR="00C05CC0" w:rsidRPr="00576973">
        <w:t xml:space="preserve">loans to residents in the </w:t>
      </w:r>
      <w:r w:rsidR="009E5D9D" w:rsidRPr="00576973">
        <w:t>district</w:t>
      </w:r>
      <w:r w:rsidR="00C05CC0" w:rsidRPr="00576973">
        <w:t>.</w:t>
      </w:r>
    </w:p>
    <w:p w14:paraId="562FDA9F" w14:textId="4E91ECBA" w:rsidR="002D6F68" w:rsidRPr="00576973" w:rsidRDefault="009843F5" w:rsidP="002D6F68">
      <w:pPr>
        <w:pStyle w:val="EHRBodytext"/>
      </w:pPr>
      <w:r w:rsidRPr="00576973">
        <w:t>1</w:t>
      </w:r>
      <w:r w:rsidR="009A18CD">
        <w:t>2</w:t>
      </w:r>
      <w:r w:rsidRPr="00576973">
        <w:t>.1.2</w:t>
      </w:r>
      <w:r w:rsidRPr="00576973">
        <w:tab/>
      </w:r>
      <w:r w:rsidR="00E55DF3" w:rsidRPr="00576973">
        <w:t>Lendology CIC</w:t>
      </w:r>
      <w:r w:rsidR="00E0134C" w:rsidRPr="00576973">
        <w:t xml:space="preserve"> </w:t>
      </w:r>
      <w:r w:rsidR="002D6F68" w:rsidRPr="00576973">
        <w:t>administer loans within</w:t>
      </w:r>
      <w:r w:rsidR="002A5D48" w:rsidRPr="00576973">
        <w:t xml:space="preserve"> the requirements of this policy</w:t>
      </w:r>
      <w:r w:rsidR="002D6F68" w:rsidRPr="00576973">
        <w:t>. Home Improvement Loans are flexible and can be used for the following purposes</w:t>
      </w:r>
      <w:r w:rsidR="002A5D48" w:rsidRPr="00576973">
        <w:t xml:space="preserve"> (with specific reference to the Better Care Fund)</w:t>
      </w:r>
      <w:r w:rsidR="002D6F68" w:rsidRPr="00576973">
        <w:t>:</w:t>
      </w:r>
    </w:p>
    <w:p w14:paraId="04E2E06E" w14:textId="7D5DDBF8" w:rsidR="002D6F68" w:rsidRPr="00576973" w:rsidRDefault="002D6F68" w:rsidP="00326D74">
      <w:pPr>
        <w:pStyle w:val="EHRBulletlist"/>
        <w:numPr>
          <w:ilvl w:val="0"/>
          <w:numId w:val="24"/>
        </w:numPr>
      </w:pPr>
      <w:r w:rsidRPr="00576973">
        <w:t>Home repairs and improvements</w:t>
      </w:r>
      <w:r w:rsidR="00835900" w:rsidRPr="00576973">
        <w:t>;</w:t>
      </w:r>
    </w:p>
    <w:p w14:paraId="0EC88733" w14:textId="15C1F144" w:rsidR="002D6F68" w:rsidRPr="00576973" w:rsidRDefault="002D6F68" w:rsidP="00326D74">
      <w:pPr>
        <w:pStyle w:val="EHRBulletlist"/>
        <w:numPr>
          <w:ilvl w:val="0"/>
          <w:numId w:val="24"/>
        </w:numPr>
      </w:pPr>
      <w:r w:rsidRPr="00576973">
        <w:t>Adaptation works where grant is not available</w:t>
      </w:r>
      <w:r w:rsidR="00835900" w:rsidRPr="00576973">
        <w:t>;</w:t>
      </w:r>
    </w:p>
    <w:p w14:paraId="3DF75B96" w14:textId="00A7265B" w:rsidR="002D6F68" w:rsidRPr="00576973" w:rsidRDefault="002D6F68" w:rsidP="00326D74">
      <w:pPr>
        <w:pStyle w:val="EHRBulletlist"/>
        <w:numPr>
          <w:ilvl w:val="0"/>
          <w:numId w:val="24"/>
        </w:numPr>
      </w:pPr>
      <w:r w:rsidRPr="00576973">
        <w:t>To cover a</w:t>
      </w:r>
      <w:r w:rsidR="000D5E06" w:rsidRPr="00576973">
        <w:t>n</w:t>
      </w:r>
      <w:r w:rsidRPr="00576973">
        <w:t xml:space="preserve"> </w:t>
      </w:r>
      <w:r w:rsidR="00944143" w:rsidRPr="00576973">
        <w:t>applicant</w:t>
      </w:r>
      <w:r w:rsidRPr="00576973">
        <w:t xml:space="preserve"> contribution to a grant</w:t>
      </w:r>
      <w:r w:rsidR="00835900" w:rsidRPr="00576973">
        <w:t>;</w:t>
      </w:r>
    </w:p>
    <w:p w14:paraId="55815BD6" w14:textId="0C8C83B6" w:rsidR="002D6F68" w:rsidRPr="00576973" w:rsidRDefault="002D6F68" w:rsidP="00326D74">
      <w:pPr>
        <w:pStyle w:val="EHRBulletlist"/>
        <w:numPr>
          <w:ilvl w:val="0"/>
          <w:numId w:val="24"/>
        </w:numPr>
      </w:pPr>
      <w:r w:rsidRPr="00576973">
        <w:t xml:space="preserve">To cover the cost of the work over the Disabled Facilities Grant </w:t>
      </w:r>
      <w:r w:rsidR="00354A46" w:rsidRPr="00576973">
        <w:t>and/</w:t>
      </w:r>
      <w:r w:rsidRPr="00576973">
        <w:t>or Accessible Homes Grant maximum.</w:t>
      </w:r>
    </w:p>
    <w:p w14:paraId="22E3745F" w14:textId="4F337136" w:rsidR="00047737" w:rsidRPr="00576973" w:rsidRDefault="009843F5" w:rsidP="00047737">
      <w:pPr>
        <w:pStyle w:val="EHRBodytext"/>
      </w:pPr>
      <w:r w:rsidRPr="00576973">
        <w:t>1</w:t>
      </w:r>
      <w:r w:rsidR="009A18CD">
        <w:t>2</w:t>
      </w:r>
      <w:r w:rsidRPr="00576973">
        <w:t>.1.3</w:t>
      </w:r>
      <w:r w:rsidRPr="00576973">
        <w:tab/>
      </w:r>
      <w:r w:rsidR="00047737" w:rsidRPr="00576973">
        <w:t xml:space="preserve">In addition, loans </w:t>
      </w:r>
      <w:r w:rsidR="00FE3DA8" w:rsidRPr="00576973">
        <w:t>may</w:t>
      </w:r>
      <w:r w:rsidR="00047737" w:rsidRPr="00576973">
        <w:t xml:space="preserve"> be </w:t>
      </w:r>
      <w:r w:rsidR="00FE3DA8" w:rsidRPr="00576973">
        <w:t>available</w:t>
      </w:r>
      <w:r w:rsidR="00047737" w:rsidRPr="00576973">
        <w:t xml:space="preserve"> for the following</w:t>
      </w:r>
      <w:r w:rsidR="002A5D48" w:rsidRPr="00576973">
        <w:t xml:space="preserve"> purposes</w:t>
      </w:r>
      <w:r w:rsidR="00047737" w:rsidRPr="00576973">
        <w:t xml:space="preserve"> </w:t>
      </w:r>
      <w:r w:rsidR="00047737" w:rsidRPr="00576973">
        <w:rPr>
          <w:b/>
        </w:rPr>
        <w:t xml:space="preserve">subject to available funding outside </w:t>
      </w:r>
      <w:r w:rsidR="00FE3DA8" w:rsidRPr="00576973">
        <w:rPr>
          <w:b/>
        </w:rPr>
        <w:t xml:space="preserve">of </w:t>
      </w:r>
      <w:r w:rsidR="00047737" w:rsidRPr="00576973">
        <w:rPr>
          <w:b/>
        </w:rPr>
        <w:t>the Better Care Fund</w:t>
      </w:r>
      <w:r w:rsidR="00047737" w:rsidRPr="00576973">
        <w:t>:</w:t>
      </w:r>
    </w:p>
    <w:p w14:paraId="0C789C8B" w14:textId="77777777" w:rsidR="00BC4CE1" w:rsidRPr="00576973" w:rsidRDefault="002D6F68" w:rsidP="00326D74">
      <w:pPr>
        <w:pStyle w:val="EHRBulletlist"/>
        <w:numPr>
          <w:ilvl w:val="0"/>
          <w:numId w:val="25"/>
        </w:numPr>
      </w:pPr>
      <w:r w:rsidRPr="00576973">
        <w:t>To bring empty homes back into use</w:t>
      </w:r>
      <w:r w:rsidR="00BC4CE1" w:rsidRPr="00576973">
        <w:t xml:space="preserve"> </w:t>
      </w:r>
    </w:p>
    <w:p w14:paraId="5EAD127B" w14:textId="5067297C" w:rsidR="002D6F68" w:rsidRPr="00576973" w:rsidRDefault="00BC4CE1" w:rsidP="00326D74">
      <w:pPr>
        <w:pStyle w:val="EHRBulletlist"/>
        <w:numPr>
          <w:ilvl w:val="0"/>
          <w:numId w:val="25"/>
        </w:numPr>
      </w:pPr>
      <w:r w:rsidRPr="00576973">
        <w:t xml:space="preserve">For </w:t>
      </w:r>
      <w:r w:rsidR="008307BB" w:rsidRPr="00576973">
        <w:t xml:space="preserve">renewable energy enhancements and </w:t>
      </w:r>
      <w:r w:rsidRPr="00576973">
        <w:t>energy efficiency improvements</w:t>
      </w:r>
    </w:p>
    <w:p w14:paraId="33EA9935" w14:textId="064C7337" w:rsidR="00BC4CE1" w:rsidRPr="00576973" w:rsidRDefault="002D6F68" w:rsidP="00326D74">
      <w:pPr>
        <w:pStyle w:val="EHRBulletlist"/>
        <w:numPr>
          <w:ilvl w:val="0"/>
          <w:numId w:val="25"/>
        </w:numPr>
      </w:pPr>
      <w:r w:rsidRPr="00576973">
        <w:t>For landlords to carry out repairs or improvement</w:t>
      </w:r>
      <w:r w:rsidR="00402F56" w:rsidRPr="00576973">
        <w:t>s</w:t>
      </w:r>
      <w:r w:rsidR="00FE3DA8" w:rsidRPr="00576973">
        <w:t xml:space="preserve"> to rented accommodation.</w:t>
      </w:r>
    </w:p>
    <w:p w14:paraId="7AC74A33" w14:textId="387BD5A6" w:rsidR="002D6F68" w:rsidRPr="00576973" w:rsidRDefault="002D6F68" w:rsidP="002D6F68">
      <w:pPr>
        <w:pStyle w:val="EHR-Sub-heading1"/>
      </w:pPr>
      <w:bookmarkStart w:id="58" w:name="_Toc227685081"/>
      <w:r w:rsidRPr="00576973">
        <w:t>Eligibility</w:t>
      </w:r>
      <w:bookmarkEnd w:id="58"/>
    </w:p>
    <w:p w14:paraId="01C01AB3" w14:textId="038B1610" w:rsidR="002D6F68" w:rsidRPr="00576973" w:rsidRDefault="009843F5" w:rsidP="002D6F68">
      <w:pPr>
        <w:pStyle w:val="EHRBodytext"/>
      </w:pPr>
      <w:r w:rsidRPr="00576973">
        <w:lastRenderedPageBreak/>
        <w:t>1</w:t>
      </w:r>
      <w:r w:rsidR="009A18CD">
        <w:t>2</w:t>
      </w:r>
      <w:r w:rsidRPr="00576973">
        <w:t>.2.1</w:t>
      </w:r>
      <w:r w:rsidRPr="00576973">
        <w:tab/>
      </w:r>
      <w:r w:rsidR="002D6F68" w:rsidRPr="00576973">
        <w:t xml:space="preserve">This will vary and is based on the individual circumstances of each </w:t>
      </w:r>
      <w:r w:rsidR="00C05CC0" w:rsidRPr="00576973">
        <w:t>applicant</w:t>
      </w:r>
      <w:r w:rsidR="00835900" w:rsidRPr="00576973">
        <w:t>. Case managers</w:t>
      </w:r>
      <w:r w:rsidR="002D6F68" w:rsidRPr="00576973">
        <w:t xml:space="preserve"> </w:t>
      </w:r>
      <w:r w:rsidR="00122297" w:rsidRPr="00576973">
        <w:t xml:space="preserve">from </w:t>
      </w:r>
      <w:r w:rsidR="00E55DF3" w:rsidRPr="00576973">
        <w:t>Lendology</w:t>
      </w:r>
      <w:r w:rsidR="00354A46" w:rsidRPr="00576973">
        <w:t xml:space="preserve"> CIC</w:t>
      </w:r>
      <w:r w:rsidR="00E0134C" w:rsidRPr="00576973">
        <w:t xml:space="preserve"> </w:t>
      </w:r>
      <w:r w:rsidR="002D6F68" w:rsidRPr="00576973">
        <w:t xml:space="preserve">will carry out an assessment and provide independent advice on ethical and responsible lending </w:t>
      </w:r>
      <w:r w:rsidR="00122297" w:rsidRPr="00576973">
        <w:t xml:space="preserve">and </w:t>
      </w:r>
      <w:r w:rsidR="002D6F68" w:rsidRPr="00576973">
        <w:t xml:space="preserve">the most appropriate product to suit </w:t>
      </w:r>
      <w:r w:rsidR="00354A46" w:rsidRPr="00576973">
        <w:t>the needs of the applicant</w:t>
      </w:r>
      <w:r w:rsidR="002D6F68" w:rsidRPr="00576973">
        <w:t>.</w:t>
      </w:r>
    </w:p>
    <w:p w14:paraId="153CD87C" w14:textId="5A49D9C6" w:rsidR="002D6F68" w:rsidRPr="00576973" w:rsidRDefault="002D6F68" w:rsidP="002D6F68">
      <w:pPr>
        <w:pStyle w:val="EHR-Sub-heading1"/>
      </w:pPr>
      <w:bookmarkStart w:id="59" w:name="_Toc227685082"/>
      <w:r w:rsidRPr="00576973">
        <w:t>Conditions</w:t>
      </w:r>
      <w:bookmarkEnd w:id="59"/>
    </w:p>
    <w:p w14:paraId="3CC253B4" w14:textId="09DA1771" w:rsidR="002D6F68" w:rsidRPr="00576973" w:rsidRDefault="009843F5" w:rsidP="002D6F68">
      <w:pPr>
        <w:pStyle w:val="EHRBodytext"/>
      </w:pPr>
      <w:r w:rsidRPr="00576973">
        <w:t>1</w:t>
      </w:r>
      <w:r w:rsidR="009A18CD">
        <w:t>2</w:t>
      </w:r>
      <w:r w:rsidRPr="00576973">
        <w:t>.3.1</w:t>
      </w:r>
      <w:r w:rsidRPr="00576973">
        <w:tab/>
      </w:r>
      <w:r w:rsidR="002D6F68" w:rsidRPr="00576973">
        <w:t>Conditions may vary depending on the loan product selected and the individual circumstances of each applicant.</w:t>
      </w:r>
    </w:p>
    <w:p w14:paraId="5E345AC4" w14:textId="44054BC2" w:rsidR="002D6F68" w:rsidRPr="00576973" w:rsidRDefault="009843F5" w:rsidP="00E55DF3">
      <w:pPr>
        <w:pStyle w:val="EHRBodytext"/>
      </w:pPr>
      <w:r w:rsidRPr="00576973">
        <w:t>1</w:t>
      </w:r>
      <w:r w:rsidR="009A18CD">
        <w:t>2</w:t>
      </w:r>
      <w:r w:rsidRPr="00576973">
        <w:t>.3.2</w:t>
      </w:r>
      <w:r w:rsidRPr="00576973">
        <w:tab/>
      </w:r>
      <w:r w:rsidR="002D6F68" w:rsidRPr="00576973">
        <w:t xml:space="preserve">Typical 4.2% APR, loans are subject to status. </w:t>
      </w:r>
      <w:r w:rsidR="00E55DF3" w:rsidRPr="00576973">
        <w:t>Lendology</w:t>
      </w:r>
      <w:r w:rsidR="002D6F68" w:rsidRPr="00576973">
        <w:t xml:space="preserve"> may insist on loans being protected at the Land Registry by a Title Restriction. Missing payments could affect credit rating</w:t>
      </w:r>
      <w:r w:rsidR="009A18CD">
        <w:t>s</w:t>
      </w:r>
      <w:r w:rsidR="002D6F68" w:rsidRPr="00576973">
        <w:t xml:space="preserve"> and ability to obtain credit in the future.</w:t>
      </w:r>
    </w:p>
    <w:p w14:paraId="2A7DF9B4" w14:textId="4D4F76D1" w:rsidR="00E607B7" w:rsidRPr="00576973" w:rsidRDefault="00E607B7" w:rsidP="00E607B7">
      <w:pPr>
        <w:pStyle w:val="EHRBodytext"/>
        <w:ind w:left="0" w:firstLine="0"/>
      </w:pPr>
    </w:p>
    <w:p w14:paraId="7C8E0C75" w14:textId="77777777" w:rsidR="00C24024" w:rsidRPr="00576973" w:rsidRDefault="00C24024" w:rsidP="00E607B7">
      <w:pPr>
        <w:pStyle w:val="EHRBodytext"/>
        <w:ind w:left="0" w:firstLine="0"/>
      </w:pPr>
    </w:p>
    <w:p w14:paraId="152DDB12" w14:textId="142948AD" w:rsidR="00725B69" w:rsidRPr="00576973" w:rsidRDefault="002D6F68">
      <w:pPr>
        <w:rPr>
          <w:rFonts w:ascii="Arial" w:hAnsi="Arial" w:cs="Arial"/>
          <w:sz w:val="24"/>
          <w:szCs w:val="24"/>
        </w:rPr>
      </w:pPr>
      <w:r w:rsidRPr="00576973">
        <w:t xml:space="preserve"> </w:t>
      </w:r>
      <w:r w:rsidR="00725B69" w:rsidRPr="00576973">
        <w:br w:type="page"/>
      </w:r>
    </w:p>
    <w:p w14:paraId="43598FAF" w14:textId="77777777" w:rsidR="00DC14B4" w:rsidRPr="00576973" w:rsidRDefault="00BB1672" w:rsidP="009843F5">
      <w:pPr>
        <w:pStyle w:val="EHRMajorheading"/>
        <w:numPr>
          <w:ilvl w:val="0"/>
          <w:numId w:val="0"/>
        </w:numPr>
        <w:ind w:left="1134" w:hanging="1134"/>
      </w:pPr>
      <w:bookmarkStart w:id="60" w:name="_Toc227685083"/>
      <w:r w:rsidRPr="00576973">
        <w:lastRenderedPageBreak/>
        <w:t xml:space="preserve">PART TWO – </w:t>
      </w:r>
      <w:r w:rsidR="00DC14B4" w:rsidRPr="00576973">
        <w:t>Local Initiatives</w:t>
      </w:r>
      <w:bookmarkEnd w:id="60"/>
    </w:p>
    <w:p w14:paraId="361B96BA" w14:textId="55C56972" w:rsidR="00BA18D7" w:rsidRPr="00576973" w:rsidRDefault="00BA18D7" w:rsidP="00C12AA2">
      <w:pPr>
        <w:pStyle w:val="EHRMajorheading"/>
      </w:pPr>
      <w:bookmarkStart w:id="61" w:name="_Toc227685084"/>
      <w:r w:rsidRPr="00576973">
        <w:t xml:space="preserve">Other </w:t>
      </w:r>
      <w:r w:rsidR="00326D74">
        <w:t>T</w:t>
      </w:r>
      <w:r w:rsidRPr="00576973">
        <w:t xml:space="preserve">ypes of </w:t>
      </w:r>
      <w:r w:rsidR="00326D74">
        <w:t>A</w:t>
      </w:r>
      <w:r w:rsidRPr="00576973">
        <w:t>ssistance</w:t>
      </w:r>
      <w:bookmarkEnd w:id="61"/>
    </w:p>
    <w:p w14:paraId="5995FDAB" w14:textId="3E173A47" w:rsidR="00C12AA2" w:rsidRPr="00576973" w:rsidRDefault="00F226A9" w:rsidP="00C12AA2">
      <w:pPr>
        <w:pStyle w:val="EHR-Sub-heading1"/>
      </w:pPr>
      <w:bookmarkStart w:id="62" w:name="_Toc227685085"/>
      <w:r w:rsidRPr="00576973">
        <w:t>Introduction</w:t>
      </w:r>
      <w:bookmarkEnd w:id="62"/>
    </w:p>
    <w:p w14:paraId="3C2585AD" w14:textId="7AB84CE6" w:rsidR="00C12AA2" w:rsidRPr="00576973" w:rsidRDefault="006345C5" w:rsidP="00C12AA2">
      <w:pPr>
        <w:pStyle w:val="EHRBodytext"/>
      </w:pPr>
      <w:r w:rsidRPr="00576973">
        <w:t>13.1.1</w:t>
      </w:r>
      <w:r w:rsidRPr="00576973">
        <w:tab/>
      </w:r>
      <w:r w:rsidR="00697017" w:rsidRPr="00576973">
        <w:t>In addition to the Better Care Fund the Council has other sources of funding that can be used to provide financial assistance.</w:t>
      </w:r>
    </w:p>
    <w:p w14:paraId="61123775" w14:textId="11ECED4B" w:rsidR="00697017" w:rsidRPr="00576973" w:rsidRDefault="006345C5" w:rsidP="00C12AA2">
      <w:pPr>
        <w:pStyle w:val="EHRBodytext"/>
      </w:pPr>
      <w:r w:rsidRPr="00576973">
        <w:t>13.1.2</w:t>
      </w:r>
      <w:r w:rsidRPr="00576973">
        <w:tab/>
      </w:r>
      <w:r w:rsidR="00697017" w:rsidRPr="00576973">
        <w:t>This section of the policy sets out the types of assistance that are available to prevent homelessness and rough sleeping and can help people to remain in their homes.</w:t>
      </w:r>
    </w:p>
    <w:p w14:paraId="01C11D92" w14:textId="1096FBFA" w:rsidR="0F7A569A" w:rsidRPr="00576973" w:rsidRDefault="00096D73" w:rsidP="6B6A6A40">
      <w:pPr>
        <w:pStyle w:val="EHRBodytext"/>
      </w:pPr>
      <w:r w:rsidRPr="00576973">
        <w:t xml:space="preserve">13.1.3 </w:t>
      </w:r>
      <w:r w:rsidRPr="00576973">
        <w:tab/>
      </w:r>
      <w:r w:rsidR="0F7A569A" w:rsidRPr="00576973">
        <w:t xml:space="preserve">This policy supersedes any other policies </w:t>
      </w:r>
      <w:r w:rsidRPr="00576973">
        <w:t>that relate to assistance for example r</w:t>
      </w:r>
      <w:r w:rsidR="0F7A569A" w:rsidRPr="00576973">
        <w:t>esettlement sch</w:t>
      </w:r>
      <w:r w:rsidR="4494432D" w:rsidRPr="00576973">
        <w:t>emes</w:t>
      </w:r>
      <w:r w:rsidRPr="00576973">
        <w:t>, homes for Ukraine etc</w:t>
      </w:r>
      <w:r w:rsidR="4494432D" w:rsidRPr="00576973">
        <w:t>.</w:t>
      </w:r>
      <w:r w:rsidR="0F7A569A" w:rsidRPr="00576973">
        <w:t xml:space="preserve"> </w:t>
      </w:r>
    </w:p>
    <w:p w14:paraId="4DF8FA6C" w14:textId="73EF7C28" w:rsidR="005C0DF1" w:rsidRDefault="006345C5" w:rsidP="00C12AA2">
      <w:pPr>
        <w:pStyle w:val="EHRBodytext"/>
      </w:pPr>
      <w:r w:rsidRPr="00576973">
        <w:t>13.1.</w:t>
      </w:r>
      <w:r w:rsidR="00096D73" w:rsidRPr="00576973">
        <w:t>4</w:t>
      </w:r>
      <w:r w:rsidRPr="00576973">
        <w:tab/>
      </w:r>
      <w:r w:rsidR="005C0DF1" w:rsidRPr="00576973">
        <w:t>All of the grants</w:t>
      </w:r>
      <w:r w:rsidR="59D74C4B" w:rsidRPr="00576973">
        <w:t xml:space="preserve"> and assistance</w:t>
      </w:r>
      <w:r w:rsidR="005C0DF1" w:rsidRPr="00576973">
        <w:t xml:space="preserve"> mentioned in </w:t>
      </w:r>
      <w:r w:rsidR="00096D73" w:rsidRPr="00576973">
        <w:t xml:space="preserve">Part 2 of this policy </w:t>
      </w:r>
      <w:r w:rsidR="005C0DF1" w:rsidRPr="00576973">
        <w:t>are subject to funding being available.</w:t>
      </w:r>
    </w:p>
    <w:p w14:paraId="601BE48A" w14:textId="77777777" w:rsidR="00A07CFB" w:rsidRPr="00576973" w:rsidRDefault="00A07CFB" w:rsidP="00C12AA2">
      <w:pPr>
        <w:pStyle w:val="EHRBodytext"/>
      </w:pPr>
    </w:p>
    <w:p w14:paraId="27CF45C5" w14:textId="1A0289CB" w:rsidR="00697017" w:rsidRPr="00576973" w:rsidRDefault="0090190B" w:rsidP="00F226A9">
      <w:pPr>
        <w:pStyle w:val="EHRMajorheading"/>
      </w:pPr>
      <w:bookmarkStart w:id="63" w:name="_Toc227685086"/>
      <w:r w:rsidRPr="00576973">
        <w:t>Home Start Grant</w:t>
      </w:r>
      <w:r w:rsidR="2B6DEA1D" w:rsidRPr="00576973">
        <w:t xml:space="preserve"> –Private Sector</w:t>
      </w:r>
      <w:bookmarkEnd w:id="63"/>
      <w:r w:rsidR="2B6DEA1D" w:rsidRPr="00576973">
        <w:t xml:space="preserve"> </w:t>
      </w:r>
    </w:p>
    <w:p w14:paraId="5B803E92" w14:textId="4A7873F7" w:rsidR="00F226A9" w:rsidRPr="00576973" w:rsidRDefault="00F226A9" w:rsidP="00F226A9">
      <w:pPr>
        <w:pStyle w:val="EHR-Sub-heading1"/>
      </w:pPr>
      <w:bookmarkStart w:id="64" w:name="_Toc227685087"/>
      <w:r w:rsidRPr="00576973">
        <w:t>Background</w:t>
      </w:r>
      <w:bookmarkEnd w:id="64"/>
    </w:p>
    <w:p w14:paraId="42A6F648" w14:textId="0F6AA44F" w:rsidR="0090190B" w:rsidRPr="00576973" w:rsidRDefault="006345C5" w:rsidP="0090190B">
      <w:pPr>
        <w:pStyle w:val="EHRBodytext"/>
      </w:pPr>
      <w:r w:rsidRPr="00576973">
        <w:t>14.1.1</w:t>
      </w:r>
      <w:r w:rsidRPr="00576973">
        <w:tab/>
      </w:r>
      <w:r w:rsidR="00294913" w:rsidRPr="00576973">
        <w:t xml:space="preserve">The Home start grant is a </w:t>
      </w:r>
      <w:r w:rsidR="00645E5F" w:rsidRPr="00576973">
        <w:t>one-off</w:t>
      </w:r>
      <w:r w:rsidR="00294913" w:rsidRPr="00576973">
        <w:t xml:space="preserve"> grant to help those that are moving </w:t>
      </w:r>
      <w:r w:rsidR="007E099A" w:rsidRPr="00576973">
        <w:t xml:space="preserve">out of an unsustainable housing situation </w:t>
      </w:r>
      <w:r w:rsidR="00294913" w:rsidRPr="00576973">
        <w:t xml:space="preserve">into the private rented sector. The grant can only be applied for once and if further </w:t>
      </w:r>
      <w:r w:rsidR="007E099A" w:rsidRPr="00576973">
        <w:t xml:space="preserve">similar </w:t>
      </w:r>
      <w:r w:rsidR="00294913" w:rsidRPr="00576973">
        <w:t xml:space="preserve">assistance is required the applicant </w:t>
      </w:r>
      <w:r w:rsidR="007E099A" w:rsidRPr="00576973">
        <w:t>should</w:t>
      </w:r>
      <w:r w:rsidR="00294913" w:rsidRPr="00576973">
        <w:t xml:space="preserve"> </w:t>
      </w:r>
      <w:r w:rsidR="00645E5F" w:rsidRPr="00576973">
        <w:t>make an application for</w:t>
      </w:r>
      <w:r w:rsidR="00294913" w:rsidRPr="00576973">
        <w:t xml:space="preserve"> Home </w:t>
      </w:r>
      <w:r w:rsidR="00645E5F" w:rsidRPr="00576973">
        <w:t>Start Assistance</w:t>
      </w:r>
      <w:r w:rsidR="5F557D2F" w:rsidRPr="00576973">
        <w:t xml:space="preserve"> </w:t>
      </w:r>
      <w:r w:rsidR="00645E5F" w:rsidRPr="00576973">
        <w:t xml:space="preserve">under section </w:t>
      </w:r>
      <w:r w:rsidR="009A18CD">
        <w:t>16</w:t>
      </w:r>
      <w:r w:rsidR="00645E5F" w:rsidRPr="00576973">
        <w:t xml:space="preserve"> of this policy.</w:t>
      </w:r>
    </w:p>
    <w:p w14:paraId="57443C6B" w14:textId="0B63200C" w:rsidR="0090190B" w:rsidRPr="00576973" w:rsidRDefault="006345C5" w:rsidP="00294913">
      <w:pPr>
        <w:pStyle w:val="EHRBodytext"/>
      </w:pPr>
      <w:r w:rsidRPr="00576973">
        <w:t>14.1.2</w:t>
      </w:r>
      <w:r w:rsidRPr="00576973">
        <w:tab/>
      </w:r>
      <w:r w:rsidR="00294913" w:rsidRPr="00576973">
        <w:t>T</w:t>
      </w:r>
      <w:r w:rsidR="0090190B" w:rsidRPr="00576973">
        <w:t>h</w:t>
      </w:r>
      <w:r w:rsidR="00294913" w:rsidRPr="00576973">
        <w:t>is grant can be used to cover the</w:t>
      </w:r>
      <w:r w:rsidR="0090190B" w:rsidRPr="00576973">
        <w:t xml:space="preserve"> following elements:</w:t>
      </w:r>
    </w:p>
    <w:p w14:paraId="6FCEADBC" w14:textId="1F39DA9A" w:rsidR="0090190B" w:rsidRPr="00576973" w:rsidRDefault="0090190B" w:rsidP="00326D74">
      <w:pPr>
        <w:pStyle w:val="ListParagraph"/>
        <w:numPr>
          <w:ilvl w:val="0"/>
          <w:numId w:val="26"/>
        </w:numPr>
        <w:rPr>
          <w:rFonts w:ascii="Arial" w:hAnsi="Arial" w:cs="Arial"/>
          <w:sz w:val="24"/>
          <w:szCs w:val="24"/>
        </w:rPr>
      </w:pPr>
      <w:r w:rsidRPr="00576973">
        <w:rPr>
          <w:rFonts w:ascii="Arial" w:hAnsi="Arial" w:cs="Arial"/>
          <w:sz w:val="24"/>
          <w:szCs w:val="24"/>
        </w:rPr>
        <w:t xml:space="preserve">The deposit for </w:t>
      </w:r>
      <w:r w:rsidR="00294913" w:rsidRPr="00576973">
        <w:rPr>
          <w:rFonts w:ascii="Arial" w:hAnsi="Arial" w:cs="Arial"/>
          <w:sz w:val="24"/>
          <w:szCs w:val="24"/>
        </w:rPr>
        <w:t xml:space="preserve">the applicants first </w:t>
      </w:r>
      <w:r w:rsidRPr="00576973">
        <w:rPr>
          <w:rFonts w:ascii="Arial" w:hAnsi="Arial" w:cs="Arial"/>
          <w:sz w:val="24"/>
          <w:szCs w:val="24"/>
        </w:rPr>
        <w:t>suitable</w:t>
      </w:r>
      <w:r w:rsidR="7F5F4C21" w:rsidRPr="00576973">
        <w:rPr>
          <w:rFonts w:ascii="Arial" w:hAnsi="Arial" w:cs="Arial"/>
          <w:sz w:val="24"/>
          <w:szCs w:val="24"/>
        </w:rPr>
        <w:t xml:space="preserve"> </w:t>
      </w:r>
      <w:r w:rsidR="00645E5F" w:rsidRPr="00576973">
        <w:rPr>
          <w:rFonts w:ascii="Arial" w:hAnsi="Arial" w:cs="Arial"/>
          <w:sz w:val="24"/>
          <w:szCs w:val="24"/>
        </w:rPr>
        <w:t>and</w:t>
      </w:r>
      <w:r w:rsidR="7F5F4C21" w:rsidRPr="00576973">
        <w:rPr>
          <w:rFonts w:ascii="Arial" w:hAnsi="Arial" w:cs="Arial"/>
          <w:sz w:val="24"/>
          <w:szCs w:val="24"/>
        </w:rPr>
        <w:t xml:space="preserve"> affordable</w:t>
      </w:r>
      <w:r w:rsidRPr="00576973">
        <w:rPr>
          <w:rFonts w:ascii="Arial" w:hAnsi="Arial" w:cs="Arial"/>
          <w:sz w:val="24"/>
          <w:szCs w:val="24"/>
        </w:rPr>
        <w:t xml:space="preserve"> private rented home</w:t>
      </w:r>
    </w:p>
    <w:p w14:paraId="66EBEF78" w14:textId="3E46C5BC" w:rsidR="0090190B" w:rsidRPr="00576973" w:rsidRDefault="0090190B" w:rsidP="00326D74">
      <w:pPr>
        <w:pStyle w:val="ListParagraph"/>
        <w:numPr>
          <w:ilvl w:val="0"/>
          <w:numId w:val="26"/>
        </w:numPr>
        <w:rPr>
          <w:rFonts w:ascii="Arial" w:hAnsi="Arial" w:cs="Arial"/>
          <w:sz w:val="24"/>
          <w:szCs w:val="24"/>
        </w:rPr>
      </w:pPr>
      <w:r w:rsidRPr="00576973">
        <w:rPr>
          <w:rFonts w:ascii="Arial" w:hAnsi="Arial" w:cs="Arial"/>
          <w:sz w:val="24"/>
          <w:szCs w:val="24"/>
        </w:rPr>
        <w:t xml:space="preserve">Rent in advance as </w:t>
      </w:r>
      <w:r w:rsidR="009A18CD" w:rsidRPr="00576973">
        <w:rPr>
          <w:rFonts w:ascii="Arial" w:hAnsi="Arial" w:cs="Arial"/>
          <w:sz w:val="24"/>
          <w:szCs w:val="24"/>
        </w:rPr>
        <w:t>required.</w:t>
      </w:r>
    </w:p>
    <w:p w14:paraId="18170D62" w14:textId="77777777" w:rsidR="0090190B" w:rsidRPr="00576973" w:rsidRDefault="0090190B" w:rsidP="00294913">
      <w:pPr>
        <w:pStyle w:val="EHR-Sub-heading1"/>
      </w:pPr>
      <w:bookmarkStart w:id="65" w:name="_Toc115089717"/>
      <w:bookmarkStart w:id="66" w:name="_Toc227685088"/>
      <w:r w:rsidRPr="00576973">
        <w:t>Eligibility Criteria</w:t>
      </w:r>
      <w:bookmarkEnd w:id="65"/>
      <w:bookmarkEnd w:id="66"/>
    </w:p>
    <w:p w14:paraId="47692751" w14:textId="76D03F5C" w:rsidR="0090190B" w:rsidRPr="00576973" w:rsidRDefault="006345C5" w:rsidP="00294913">
      <w:pPr>
        <w:pStyle w:val="EHRBodytext"/>
      </w:pPr>
      <w:r w:rsidRPr="00576973">
        <w:t>14.2.1</w:t>
      </w:r>
      <w:r w:rsidRPr="00576973">
        <w:tab/>
      </w:r>
      <w:r w:rsidR="0090190B" w:rsidRPr="00576973">
        <w:t xml:space="preserve">To qualify for this grant the </w:t>
      </w:r>
      <w:r w:rsidR="00294913" w:rsidRPr="00576973">
        <w:t xml:space="preserve">applicant must </w:t>
      </w:r>
      <w:r w:rsidR="0090190B" w:rsidRPr="00576973">
        <w:t>meet the following criteria:</w:t>
      </w:r>
    </w:p>
    <w:p w14:paraId="2816298A" w14:textId="45D80150" w:rsidR="0090190B" w:rsidRPr="00576973" w:rsidRDefault="007E099A" w:rsidP="00326D74">
      <w:pPr>
        <w:pStyle w:val="ListParagraph"/>
        <w:numPr>
          <w:ilvl w:val="0"/>
          <w:numId w:val="27"/>
        </w:numPr>
        <w:rPr>
          <w:rFonts w:ascii="Arial" w:hAnsi="Arial" w:cs="Arial"/>
          <w:sz w:val="24"/>
          <w:szCs w:val="24"/>
        </w:rPr>
      </w:pPr>
      <w:r w:rsidRPr="00576973">
        <w:rPr>
          <w:rFonts w:ascii="Arial" w:hAnsi="Arial" w:cs="Arial"/>
          <w:sz w:val="24"/>
          <w:szCs w:val="24"/>
        </w:rPr>
        <w:t>Be owed a housing duty under the Homelessness Reduction A</w:t>
      </w:r>
      <w:r w:rsidR="00975DEB" w:rsidRPr="00576973">
        <w:rPr>
          <w:rFonts w:ascii="Arial" w:hAnsi="Arial" w:cs="Arial"/>
          <w:sz w:val="24"/>
          <w:szCs w:val="24"/>
        </w:rPr>
        <w:t>ct 2017;</w:t>
      </w:r>
      <w:r w:rsidRPr="00576973">
        <w:rPr>
          <w:rFonts w:ascii="Arial" w:hAnsi="Arial" w:cs="Arial"/>
          <w:sz w:val="24"/>
          <w:szCs w:val="24"/>
        </w:rPr>
        <w:t xml:space="preserve"> </w:t>
      </w:r>
    </w:p>
    <w:p w14:paraId="4D7DEFA6" w14:textId="77777777" w:rsidR="00AD067A" w:rsidRPr="00576973" w:rsidRDefault="0090190B" w:rsidP="00326D74">
      <w:pPr>
        <w:pStyle w:val="ListParagraph"/>
        <w:numPr>
          <w:ilvl w:val="0"/>
          <w:numId w:val="27"/>
        </w:numPr>
        <w:rPr>
          <w:rFonts w:ascii="Arial" w:hAnsi="Arial" w:cs="Arial"/>
          <w:sz w:val="24"/>
          <w:szCs w:val="24"/>
        </w:rPr>
      </w:pPr>
      <w:r w:rsidRPr="00576973">
        <w:rPr>
          <w:rFonts w:ascii="Arial" w:hAnsi="Arial" w:cs="Arial"/>
          <w:sz w:val="24"/>
          <w:szCs w:val="24"/>
        </w:rPr>
        <w:t>Be over the age of 18</w:t>
      </w:r>
      <w:r w:rsidR="00975DEB" w:rsidRPr="00576973">
        <w:rPr>
          <w:rFonts w:ascii="Arial" w:hAnsi="Arial" w:cs="Arial"/>
          <w:sz w:val="24"/>
          <w:szCs w:val="24"/>
        </w:rPr>
        <w:t>,</w:t>
      </w:r>
    </w:p>
    <w:p w14:paraId="35A1927C" w14:textId="3883D580" w:rsidR="00645E5F" w:rsidRPr="00576973" w:rsidRDefault="00AD067A" w:rsidP="00326D74">
      <w:pPr>
        <w:pStyle w:val="ListParagraph"/>
        <w:numPr>
          <w:ilvl w:val="0"/>
          <w:numId w:val="27"/>
        </w:numPr>
        <w:rPr>
          <w:rFonts w:ascii="Arial" w:hAnsi="Arial" w:cs="Arial"/>
          <w:sz w:val="24"/>
          <w:szCs w:val="24"/>
        </w:rPr>
      </w:pPr>
      <w:r w:rsidRPr="00576973">
        <w:rPr>
          <w:rFonts w:ascii="Arial" w:hAnsi="Arial" w:cs="Arial"/>
          <w:sz w:val="24"/>
          <w:szCs w:val="24"/>
        </w:rPr>
        <w:lastRenderedPageBreak/>
        <w:t>Be</w:t>
      </w:r>
      <w:r w:rsidR="00975DEB" w:rsidRPr="00576973">
        <w:rPr>
          <w:rFonts w:ascii="Arial" w:hAnsi="Arial" w:cs="Arial"/>
          <w:sz w:val="24"/>
          <w:szCs w:val="24"/>
        </w:rPr>
        <w:t xml:space="preserve"> </w:t>
      </w:r>
      <w:r w:rsidRPr="00576973">
        <w:rPr>
          <w:rFonts w:ascii="Arial" w:hAnsi="Arial" w:cs="Arial"/>
          <w:sz w:val="24"/>
          <w:szCs w:val="24"/>
        </w:rPr>
        <w:t xml:space="preserve">a </w:t>
      </w:r>
      <w:r w:rsidR="00FC5CFA" w:rsidRPr="00576973">
        <w:rPr>
          <w:rFonts w:ascii="Arial" w:hAnsi="Arial" w:cs="Arial"/>
          <w:sz w:val="24"/>
          <w:szCs w:val="24"/>
        </w:rPr>
        <w:t>16/17-year-old</w:t>
      </w:r>
      <w:r w:rsidR="007E099A" w:rsidRPr="00576973">
        <w:rPr>
          <w:rFonts w:ascii="Arial" w:hAnsi="Arial" w:cs="Arial"/>
          <w:sz w:val="24"/>
          <w:szCs w:val="24"/>
        </w:rPr>
        <w:t xml:space="preserve"> supported by Devon County Council</w:t>
      </w:r>
      <w:r w:rsidRPr="00576973">
        <w:rPr>
          <w:rFonts w:ascii="Arial" w:hAnsi="Arial" w:cs="Arial"/>
          <w:sz w:val="24"/>
          <w:szCs w:val="24"/>
        </w:rPr>
        <w:t xml:space="preserve"> into</w:t>
      </w:r>
      <w:r w:rsidR="00975DEB" w:rsidRPr="00576973">
        <w:rPr>
          <w:rFonts w:ascii="Arial" w:hAnsi="Arial" w:cs="Arial"/>
          <w:sz w:val="24"/>
          <w:szCs w:val="24"/>
        </w:rPr>
        <w:t xml:space="preserve"> a </w:t>
      </w:r>
      <w:r w:rsidRPr="00576973">
        <w:rPr>
          <w:rFonts w:ascii="Arial" w:hAnsi="Arial" w:cs="Arial"/>
          <w:sz w:val="24"/>
          <w:szCs w:val="24"/>
        </w:rPr>
        <w:t xml:space="preserve">young person’s </w:t>
      </w:r>
      <w:r w:rsidR="00975DEB" w:rsidRPr="00576973">
        <w:rPr>
          <w:rFonts w:ascii="Arial" w:hAnsi="Arial" w:cs="Arial"/>
          <w:sz w:val="24"/>
          <w:szCs w:val="24"/>
        </w:rPr>
        <w:t>housing project</w:t>
      </w:r>
    </w:p>
    <w:p w14:paraId="4B8FA69F" w14:textId="1A382074" w:rsidR="00645E5F" w:rsidRPr="00576973" w:rsidRDefault="00294913" w:rsidP="00326D74">
      <w:pPr>
        <w:pStyle w:val="ListParagraph"/>
        <w:numPr>
          <w:ilvl w:val="0"/>
          <w:numId w:val="27"/>
        </w:numPr>
        <w:rPr>
          <w:rFonts w:ascii="Arial" w:hAnsi="Arial" w:cs="Arial"/>
          <w:sz w:val="24"/>
          <w:szCs w:val="24"/>
        </w:rPr>
      </w:pPr>
      <w:r w:rsidRPr="00576973">
        <w:rPr>
          <w:rFonts w:ascii="Arial" w:hAnsi="Arial" w:cs="Arial"/>
          <w:sz w:val="24"/>
          <w:szCs w:val="24"/>
        </w:rPr>
        <w:t>Be entering into a</w:t>
      </w:r>
      <w:r w:rsidR="0090190B" w:rsidRPr="00576973">
        <w:rPr>
          <w:rFonts w:ascii="Arial" w:hAnsi="Arial" w:cs="Arial"/>
          <w:sz w:val="24"/>
          <w:szCs w:val="24"/>
        </w:rPr>
        <w:t xml:space="preserve"> first tenancy </w:t>
      </w:r>
      <w:r w:rsidR="35D065E4" w:rsidRPr="00576973">
        <w:rPr>
          <w:rFonts w:ascii="Arial" w:hAnsi="Arial" w:cs="Arial"/>
          <w:sz w:val="24"/>
          <w:szCs w:val="24"/>
        </w:rPr>
        <w:t>with</w:t>
      </w:r>
      <w:r w:rsidR="0090190B" w:rsidRPr="00576973">
        <w:rPr>
          <w:rFonts w:ascii="Arial" w:hAnsi="Arial" w:cs="Arial"/>
          <w:sz w:val="24"/>
          <w:szCs w:val="24"/>
        </w:rPr>
        <w:t>in the UK</w:t>
      </w:r>
      <w:r w:rsidR="00A500E0">
        <w:rPr>
          <w:rFonts w:ascii="Arial" w:hAnsi="Arial" w:cs="Arial"/>
          <w:sz w:val="24"/>
          <w:szCs w:val="24"/>
        </w:rPr>
        <w:t>.</w:t>
      </w:r>
      <w:r w:rsidR="0090190B" w:rsidRPr="00576973">
        <w:rPr>
          <w:rFonts w:ascii="Arial" w:hAnsi="Arial" w:cs="Arial"/>
          <w:sz w:val="24"/>
          <w:szCs w:val="24"/>
        </w:rPr>
        <w:t xml:space="preserve"> </w:t>
      </w:r>
      <w:bookmarkStart w:id="67" w:name="_Toc115089718"/>
    </w:p>
    <w:bookmarkEnd w:id="67"/>
    <w:p w14:paraId="3BD91878" w14:textId="6B900911" w:rsidR="006B524F" w:rsidRPr="00576973" w:rsidRDefault="006345C5" w:rsidP="007B2BD6">
      <w:pPr>
        <w:pStyle w:val="EHRBodytext"/>
      </w:pPr>
      <w:r w:rsidRPr="00576973">
        <w:t>14.</w:t>
      </w:r>
      <w:r w:rsidR="00645E5F" w:rsidRPr="00576973">
        <w:t>2</w:t>
      </w:r>
      <w:r w:rsidRPr="00576973">
        <w:t>.</w:t>
      </w:r>
      <w:r w:rsidR="00645E5F" w:rsidRPr="00576973">
        <w:t>2</w:t>
      </w:r>
      <w:r w:rsidRPr="00576973">
        <w:tab/>
      </w:r>
      <w:r w:rsidR="0090190B" w:rsidRPr="00576973">
        <w:t xml:space="preserve">A financial assessment of the income and expenditure of the household, along with the affordability of the proposed rent and other expenses will be undertaken to determine the </w:t>
      </w:r>
      <w:r w:rsidR="006B524F" w:rsidRPr="00576973">
        <w:t>suitability of the accommodation.</w:t>
      </w:r>
    </w:p>
    <w:p w14:paraId="76DC3543" w14:textId="661DDB00" w:rsidR="00645E5F" w:rsidRPr="00576973" w:rsidRDefault="006345C5" w:rsidP="00645E5F">
      <w:pPr>
        <w:pStyle w:val="EHRBodytext"/>
      </w:pPr>
      <w:r w:rsidRPr="00576973">
        <w:t>14.</w:t>
      </w:r>
      <w:r w:rsidR="00645E5F" w:rsidRPr="00576973">
        <w:t>2.3</w:t>
      </w:r>
      <w:r w:rsidRPr="00576973">
        <w:tab/>
      </w:r>
      <w:r w:rsidR="0090190B" w:rsidRPr="00576973">
        <w:t>The grant is only available once per household</w:t>
      </w:r>
      <w:r w:rsidR="00975DEB" w:rsidRPr="00576973">
        <w:t>/tenancy</w:t>
      </w:r>
      <w:r w:rsidR="0090190B" w:rsidRPr="00576973">
        <w:t>.</w:t>
      </w:r>
      <w:r w:rsidR="00645E5F" w:rsidRPr="00576973">
        <w:t xml:space="preserve"> </w:t>
      </w:r>
    </w:p>
    <w:p w14:paraId="17026B13" w14:textId="55132360" w:rsidR="00645E5F" w:rsidRPr="00576973" w:rsidRDefault="00645E5F" w:rsidP="00645E5F">
      <w:pPr>
        <w:pStyle w:val="EHRBodytext"/>
      </w:pPr>
      <w:r w:rsidRPr="00576973">
        <w:t>14.2.4</w:t>
      </w:r>
      <w:r w:rsidRPr="00576973">
        <w:tab/>
        <w:t>The amount of grant award is dependent on the circumstances of each case.</w:t>
      </w:r>
    </w:p>
    <w:p w14:paraId="0ADA9DAE" w14:textId="37484BB8" w:rsidR="0090190B" w:rsidRPr="00576973" w:rsidRDefault="0090190B" w:rsidP="00F226A9">
      <w:pPr>
        <w:pStyle w:val="EHR-Sub-heading1"/>
      </w:pPr>
      <w:bookmarkStart w:id="68" w:name="_Toc115089719"/>
      <w:bookmarkStart w:id="69" w:name="_Toc227685089"/>
      <w:r w:rsidRPr="00576973">
        <w:t>Conditions relevant to the application</w:t>
      </w:r>
      <w:bookmarkEnd w:id="68"/>
      <w:bookmarkEnd w:id="69"/>
      <w:r w:rsidRPr="00576973">
        <w:t xml:space="preserve"> </w:t>
      </w:r>
    </w:p>
    <w:p w14:paraId="7FDFE32A" w14:textId="0BD056EE" w:rsidR="0090190B" w:rsidRPr="00576973" w:rsidRDefault="00DD6664" w:rsidP="00F226A9">
      <w:pPr>
        <w:pStyle w:val="EHRBodytext"/>
      </w:pPr>
      <w:r w:rsidRPr="00576973">
        <w:t>14.</w:t>
      </w:r>
      <w:r w:rsidR="00645E5F" w:rsidRPr="00576973">
        <w:t>3</w:t>
      </w:r>
      <w:r w:rsidRPr="00576973">
        <w:t>.1</w:t>
      </w:r>
      <w:r w:rsidRPr="00576973">
        <w:tab/>
      </w:r>
      <w:r w:rsidR="0090190B" w:rsidRPr="00576973">
        <w:t>The person applying for the grant must be named on the tenancy agreement.</w:t>
      </w:r>
    </w:p>
    <w:p w14:paraId="4B1AC2FC" w14:textId="04966EE8" w:rsidR="0090190B" w:rsidRPr="00576973" w:rsidRDefault="00DD6664" w:rsidP="00F226A9">
      <w:pPr>
        <w:pStyle w:val="EHRBodytext"/>
      </w:pPr>
      <w:r w:rsidRPr="00576973">
        <w:t>14.</w:t>
      </w:r>
      <w:r w:rsidR="00645E5F" w:rsidRPr="00576973">
        <w:t>3</w:t>
      </w:r>
      <w:r w:rsidRPr="00576973">
        <w:t>.2</w:t>
      </w:r>
      <w:r w:rsidRPr="00576973">
        <w:tab/>
      </w:r>
      <w:r w:rsidR="0090190B" w:rsidRPr="00576973">
        <w:t>For the application to be considered, all sections of the application must be completed and the declaration signed by the applicant. All supporting evidence must be provided with the application.</w:t>
      </w:r>
    </w:p>
    <w:p w14:paraId="5CB719C8" w14:textId="20070407" w:rsidR="0090190B" w:rsidRPr="00576973" w:rsidRDefault="00DD6664" w:rsidP="00F226A9">
      <w:pPr>
        <w:pStyle w:val="EHRBodytext"/>
      </w:pPr>
      <w:r w:rsidRPr="00576973">
        <w:t>14.</w:t>
      </w:r>
      <w:r w:rsidR="00645E5F" w:rsidRPr="00576973">
        <w:t>3</w:t>
      </w:r>
      <w:r w:rsidRPr="00576973">
        <w:t>.3</w:t>
      </w:r>
      <w:r w:rsidRPr="00576973">
        <w:tab/>
      </w:r>
      <w:r w:rsidR="0090190B" w:rsidRPr="00576973">
        <w:t>Once the application has been received the Council will assess whether a grant is available.</w:t>
      </w:r>
    </w:p>
    <w:p w14:paraId="7744628B" w14:textId="02373B83" w:rsidR="0090190B" w:rsidRPr="00576973" w:rsidRDefault="00DD6664" w:rsidP="00F226A9">
      <w:pPr>
        <w:pStyle w:val="EHRBodytext"/>
      </w:pPr>
      <w:r w:rsidRPr="00576973">
        <w:t>14.</w:t>
      </w:r>
      <w:r w:rsidR="00645E5F" w:rsidRPr="00576973">
        <w:t>3</w:t>
      </w:r>
      <w:r w:rsidRPr="00576973">
        <w:t>.4</w:t>
      </w:r>
      <w:r w:rsidRPr="00576973">
        <w:tab/>
      </w:r>
      <w:r w:rsidR="0090190B" w:rsidRPr="00576973">
        <w:t>The Council</w:t>
      </w:r>
      <w:r w:rsidR="34582380" w:rsidRPr="00576973">
        <w:t xml:space="preserve"> will require the following from the letting agent or landlord</w:t>
      </w:r>
      <w:r w:rsidR="00645E5F" w:rsidRPr="00576973">
        <w:t xml:space="preserve"> to determine if the property is suitable for the purposes of the grant.</w:t>
      </w:r>
      <w:r w:rsidR="34582380" w:rsidRPr="00576973">
        <w:t xml:space="preserve">: </w:t>
      </w:r>
    </w:p>
    <w:p w14:paraId="75A8F148" w14:textId="77777777" w:rsidR="00FC5CFA" w:rsidRDefault="34582380" w:rsidP="00326D74">
      <w:pPr>
        <w:pStyle w:val="EHRBodytext"/>
        <w:numPr>
          <w:ilvl w:val="0"/>
          <w:numId w:val="57"/>
        </w:numPr>
        <w:spacing w:after="0" w:line="240" w:lineRule="auto"/>
        <w:ind w:left="2211" w:hanging="357"/>
      </w:pPr>
      <w:r w:rsidRPr="00576973">
        <w:t xml:space="preserve">EPC, </w:t>
      </w:r>
    </w:p>
    <w:p w14:paraId="6547766D" w14:textId="77777777" w:rsidR="00FC5CFA" w:rsidRDefault="34582380" w:rsidP="00326D74">
      <w:pPr>
        <w:pStyle w:val="EHRBodytext"/>
        <w:numPr>
          <w:ilvl w:val="0"/>
          <w:numId w:val="57"/>
        </w:numPr>
        <w:spacing w:after="0" w:line="240" w:lineRule="auto"/>
        <w:ind w:left="2211" w:hanging="357"/>
      </w:pPr>
      <w:r w:rsidRPr="00576973">
        <w:t xml:space="preserve">gas safety certificate, </w:t>
      </w:r>
    </w:p>
    <w:p w14:paraId="7764FE7F" w14:textId="6D3D5735" w:rsidR="0090190B" w:rsidRPr="00576973" w:rsidRDefault="34582380" w:rsidP="00326D74">
      <w:pPr>
        <w:pStyle w:val="EHRBodytext"/>
        <w:numPr>
          <w:ilvl w:val="0"/>
          <w:numId w:val="57"/>
        </w:numPr>
        <w:spacing w:after="0" w:line="240" w:lineRule="auto"/>
        <w:ind w:left="2211" w:hanging="357"/>
      </w:pPr>
      <w:r w:rsidRPr="00576973">
        <w:t xml:space="preserve">electrical safety certificate </w:t>
      </w:r>
    </w:p>
    <w:p w14:paraId="78843D1A" w14:textId="77777777" w:rsidR="0090190B" w:rsidRPr="007660F4" w:rsidRDefault="0090190B" w:rsidP="007B2BD6">
      <w:pPr>
        <w:pStyle w:val="EHR-Sub-heading1"/>
      </w:pPr>
      <w:r w:rsidRPr="00576973">
        <w:t xml:space="preserve"> </w:t>
      </w:r>
      <w:bookmarkStart w:id="70" w:name="_Toc115089720"/>
      <w:bookmarkStart w:id="71" w:name="_Toc227685090"/>
      <w:r w:rsidRPr="007660F4">
        <w:t>Conditions relating to Payments</w:t>
      </w:r>
      <w:bookmarkEnd w:id="70"/>
      <w:bookmarkEnd w:id="71"/>
    </w:p>
    <w:p w14:paraId="04290F1A" w14:textId="5274A7A3" w:rsidR="0090190B" w:rsidRPr="00576973" w:rsidRDefault="00DD6664" w:rsidP="007B2BD6">
      <w:pPr>
        <w:pStyle w:val="EHRBodytext"/>
      </w:pPr>
      <w:r w:rsidRPr="00576973">
        <w:t>14.</w:t>
      </w:r>
      <w:r w:rsidR="00576973" w:rsidRPr="00576973">
        <w:t>4</w:t>
      </w:r>
      <w:r w:rsidRPr="00576973">
        <w:t>.1</w:t>
      </w:r>
      <w:r w:rsidRPr="00576973">
        <w:tab/>
      </w:r>
      <w:r w:rsidR="0090190B" w:rsidRPr="00576973">
        <w:t xml:space="preserve">The council will pay grant monies relating to deposit and rent </w:t>
      </w:r>
      <w:r w:rsidR="0B278F21" w:rsidRPr="00576973">
        <w:t xml:space="preserve">in advance </w:t>
      </w:r>
      <w:r w:rsidR="0090190B" w:rsidRPr="00576973">
        <w:t>directly to the landlord/agent via a BACs, or by other means in respect of agreed individual circumstances.</w:t>
      </w:r>
    </w:p>
    <w:p w14:paraId="36350747" w14:textId="6050048F" w:rsidR="0090190B" w:rsidRPr="00576973" w:rsidRDefault="00DD6664" w:rsidP="007B2BD6">
      <w:pPr>
        <w:pStyle w:val="EHRBodytext"/>
      </w:pPr>
      <w:r w:rsidRPr="00576973">
        <w:t>14.</w:t>
      </w:r>
      <w:r w:rsidR="00576973" w:rsidRPr="00576973">
        <w:t>4</w:t>
      </w:r>
      <w:r w:rsidRPr="00576973">
        <w:t>.2</w:t>
      </w:r>
      <w:r w:rsidRPr="00576973">
        <w:tab/>
      </w:r>
      <w:r w:rsidR="0090190B" w:rsidRPr="00576973">
        <w:t>A</w:t>
      </w:r>
      <w:r w:rsidR="3AD9076B" w:rsidRPr="00576973">
        <w:t xml:space="preserve">n </w:t>
      </w:r>
      <w:r w:rsidR="00576973" w:rsidRPr="00576973">
        <w:t>application</w:t>
      </w:r>
      <w:r w:rsidR="0090190B" w:rsidRPr="00576973">
        <w:t xml:space="preserve"> form and any other finance declarations or information required by the council must be submitted and validated before any agreed payments are made.</w:t>
      </w:r>
    </w:p>
    <w:p w14:paraId="2B64F66D" w14:textId="3102B0E9" w:rsidR="0090190B" w:rsidRPr="00576973" w:rsidRDefault="00DD6664" w:rsidP="007B2BD6">
      <w:pPr>
        <w:pStyle w:val="EHRBodytext"/>
      </w:pPr>
      <w:r w:rsidRPr="00576973">
        <w:t>1</w:t>
      </w:r>
      <w:r w:rsidR="009A18CD">
        <w:t>4</w:t>
      </w:r>
      <w:r w:rsidRPr="00576973">
        <w:t>.</w:t>
      </w:r>
      <w:r w:rsidR="00576973" w:rsidRPr="00576973">
        <w:t>4</w:t>
      </w:r>
      <w:r w:rsidRPr="00576973">
        <w:t>.3</w:t>
      </w:r>
      <w:r w:rsidRPr="00576973">
        <w:tab/>
      </w:r>
      <w:r w:rsidR="0090190B" w:rsidRPr="00576973">
        <w:t xml:space="preserve">Failing to comply with the </w:t>
      </w:r>
      <w:r w:rsidR="007B2BD6" w:rsidRPr="00576973">
        <w:t xml:space="preserve">grant </w:t>
      </w:r>
      <w:r w:rsidR="0090190B" w:rsidRPr="00576973">
        <w:t>conditions may result in a claim for payment not being validated - for example failing to engage with the council.</w:t>
      </w:r>
    </w:p>
    <w:p w14:paraId="5B4E7FF3" w14:textId="77777777" w:rsidR="0090190B" w:rsidRPr="007660F4" w:rsidRDefault="0090190B" w:rsidP="00B26714">
      <w:pPr>
        <w:pStyle w:val="EHR-Sub-heading1"/>
      </w:pPr>
      <w:bookmarkStart w:id="72" w:name="_Toc115089721"/>
      <w:bookmarkStart w:id="73" w:name="_Toc227685091"/>
      <w:r w:rsidRPr="007660F4">
        <w:t>Conditions following approval</w:t>
      </w:r>
      <w:bookmarkEnd w:id="72"/>
      <w:bookmarkEnd w:id="73"/>
      <w:r w:rsidRPr="007660F4">
        <w:t xml:space="preserve"> </w:t>
      </w:r>
    </w:p>
    <w:p w14:paraId="6D8F6AA3" w14:textId="78CBD4D0" w:rsidR="0090190B" w:rsidRPr="007660F4" w:rsidRDefault="00DD6664" w:rsidP="6EA4C6E4">
      <w:pPr>
        <w:pStyle w:val="EHRBodytext"/>
      </w:pPr>
      <w:r w:rsidRPr="007660F4">
        <w:t>14.</w:t>
      </w:r>
      <w:r w:rsidR="00576973" w:rsidRPr="007660F4">
        <w:t>5</w:t>
      </w:r>
      <w:r w:rsidRPr="007660F4">
        <w:t>.1</w:t>
      </w:r>
      <w:r w:rsidRPr="00576973">
        <w:tab/>
      </w:r>
      <w:r w:rsidR="0090190B" w:rsidRPr="007660F4">
        <w:t>By signing the application the tenant is agreeing to maintain rent payments going forward and to adhere to the terms of the tenancy agreement.</w:t>
      </w:r>
    </w:p>
    <w:p w14:paraId="54C8EC5D" w14:textId="3EB01ADC" w:rsidR="000E341F" w:rsidRPr="00576973" w:rsidRDefault="00DD6664" w:rsidP="6AE03230">
      <w:pPr>
        <w:pStyle w:val="EHRBodytext"/>
      </w:pPr>
      <w:r w:rsidRPr="00576973">
        <w:t>14.</w:t>
      </w:r>
      <w:r w:rsidR="00576973" w:rsidRPr="00576973">
        <w:t>5</w:t>
      </w:r>
      <w:r w:rsidRPr="00576973">
        <w:t>.2</w:t>
      </w:r>
      <w:r w:rsidRPr="00576973">
        <w:tab/>
      </w:r>
      <w:r w:rsidR="000E341F" w:rsidRPr="00576973">
        <w:t>The landlord must place the deposit into a government listed Tenancy Deposit Protection Scheme (DPS)</w:t>
      </w:r>
      <w:r w:rsidR="7FE2C746" w:rsidRPr="00576973">
        <w:t xml:space="preserve"> within </w:t>
      </w:r>
      <w:r w:rsidR="67B32C73" w:rsidRPr="00576973">
        <w:t>30 days of receiving the payment.</w:t>
      </w:r>
      <w:r w:rsidR="000E341F" w:rsidRPr="00576973">
        <w:t xml:space="preserve">  </w:t>
      </w:r>
    </w:p>
    <w:p w14:paraId="31FAD57E" w14:textId="050347F6" w:rsidR="0090190B" w:rsidRPr="007660F4" w:rsidRDefault="00DD6664" w:rsidP="00B26714">
      <w:pPr>
        <w:pStyle w:val="EHRBodytext"/>
      </w:pPr>
      <w:r w:rsidRPr="007660F4">
        <w:lastRenderedPageBreak/>
        <w:t>14.</w:t>
      </w:r>
      <w:r w:rsidR="00576973" w:rsidRPr="007660F4">
        <w:t>5</w:t>
      </w:r>
      <w:r w:rsidRPr="007660F4">
        <w:t>.3</w:t>
      </w:r>
      <w:r w:rsidRPr="007660F4">
        <w:tab/>
      </w:r>
      <w:r w:rsidR="0090190B" w:rsidRPr="007660F4">
        <w:t xml:space="preserve">Failing to comply with the conditions </w:t>
      </w:r>
      <w:r w:rsidR="00576973" w:rsidRPr="007660F4">
        <w:t xml:space="preserve">of this grant </w:t>
      </w:r>
      <w:r w:rsidR="0090190B" w:rsidRPr="007660F4">
        <w:t>may result in the grant being reclaimed.</w:t>
      </w:r>
    </w:p>
    <w:p w14:paraId="7EDD1A5C" w14:textId="69EC5A44" w:rsidR="0090190B" w:rsidRPr="007660F4" w:rsidRDefault="00DD6664" w:rsidP="00B26714">
      <w:pPr>
        <w:pStyle w:val="EHRBodytext"/>
      </w:pPr>
      <w:r w:rsidRPr="007660F4">
        <w:t>14.</w:t>
      </w:r>
      <w:r w:rsidR="00576973" w:rsidRPr="007660F4">
        <w:t>5</w:t>
      </w:r>
      <w:r w:rsidRPr="007660F4">
        <w:t>.4</w:t>
      </w:r>
      <w:r w:rsidRPr="007660F4">
        <w:tab/>
      </w:r>
      <w:r w:rsidR="0090190B" w:rsidRPr="007660F4">
        <w:t>Circumstances where the grant may be reclaimed from the tenant:</w:t>
      </w:r>
    </w:p>
    <w:p w14:paraId="03494897" w14:textId="483FB760" w:rsidR="0090190B" w:rsidRPr="007660F4" w:rsidRDefault="0090190B" w:rsidP="00326D74">
      <w:pPr>
        <w:pStyle w:val="ListParagraph"/>
        <w:numPr>
          <w:ilvl w:val="0"/>
          <w:numId w:val="28"/>
        </w:numPr>
        <w:rPr>
          <w:rFonts w:ascii="Arial" w:hAnsi="Arial" w:cs="Arial"/>
          <w:sz w:val="24"/>
          <w:szCs w:val="24"/>
        </w:rPr>
      </w:pPr>
      <w:r w:rsidRPr="007660F4">
        <w:rPr>
          <w:rFonts w:ascii="Arial" w:hAnsi="Arial" w:cs="Arial"/>
          <w:sz w:val="24"/>
          <w:szCs w:val="24"/>
        </w:rPr>
        <w:t>Failing to pay rent and allowing arrears to build up without good reason – the local housing authority will determine whether there is good reason when assessing if repayment is required</w:t>
      </w:r>
      <w:r w:rsidR="00576973" w:rsidRPr="007660F4">
        <w:rPr>
          <w:rFonts w:ascii="Arial" w:hAnsi="Arial" w:cs="Arial"/>
          <w:sz w:val="24"/>
          <w:szCs w:val="24"/>
        </w:rPr>
        <w:t>.</w:t>
      </w:r>
    </w:p>
    <w:p w14:paraId="063BFA43" w14:textId="214C2E76" w:rsidR="0090190B" w:rsidRPr="007660F4" w:rsidRDefault="0090190B" w:rsidP="00326D74">
      <w:pPr>
        <w:pStyle w:val="ListParagraph"/>
        <w:numPr>
          <w:ilvl w:val="0"/>
          <w:numId w:val="28"/>
        </w:numPr>
        <w:rPr>
          <w:rFonts w:ascii="Arial" w:hAnsi="Arial" w:cs="Arial"/>
          <w:sz w:val="24"/>
          <w:szCs w:val="24"/>
        </w:rPr>
      </w:pPr>
      <w:r w:rsidRPr="007660F4">
        <w:rPr>
          <w:rFonts w:ascii="Arial" w:hAnsi="Arial" w:cs="Arial"/>
          <w:sz w:val="24"/>
          <w:szCs w:val="24"/>
        </w:rPr>
        <w:t>Failing to adhere to the terms of the tenancy agreement – for example causing anti-social behavio</w:t>
      </w:r>
      <w:r w:rsidR="00576973" w:rsidRPr="007660F4">
        <w:rPr>
          <w:rFonts w:ascii="Arial" w:hAnsi="Arial" w:cs="Arial"/>
          <w:sz w:val="24"/>
          <w:szCs w:val="24"/>
        </w:rPr>
        <w:t>u</w:t>
      </w:r>
      <w:r w:rsidRPr="007660F4">
        <w:rPr>
          <w:rFonts w:ascii="Arial" w:hAnsi="Arial" w:cs="Arial"/>
          <w:sz w:val="24"/>
          <w:szCs w:val="24"/>
        </w:rPr>
        <w:t xml:space="preserve">r or acting in a way that means the landlord </w:t>
      </w:r>
      <w:proofErr w:type="gramStart"/>
      <w:r w:rsidRPr="007660F4">
        <w:rPr>
          <w:rFonts w:ascii="Arial" w:hAnsi="Arial" w:cs="Arial"/>
          <w:sz w:val="24"/>
          <w:szCs w:val="24"/>
        </w:rPr>
        <w:t>has to</w:t>
      </w:r>
      <w:proofErr w:type="gramEnd"/>
      <w:r w:rsidRPr="007660F4">
        <w:rPr>
          <w:rFonts w:ascii="Arial" w:hAnsi="Arial" w:cs="Arial"/>
          <w:sz w:val="24"/>
          <w:szCs w:val="24"/>
        </w:rPr>
        <w:t xml:space="preserve"> serve a relevant notice to regain possession of their property.</w:t>
      </w:r>
    </w:p>
    <w:p w14:paraId="02FE21E3" w14:textId="196DDE05" w:rsidR="3E8D947D" w:rsidRPr="006B7AF3" w:rsidRDefault="3E8D947D" w:rsidP="006B7AF3">
      <w:pPr>
        <w:pStyle w:val="EHRMajorheading"/>
      </w:pPr>
      <w:bookmarkStart w:id="74" w:name="_Toc227685092"/>
      <w:r w:rsidRPr="006B7AF3">
        <w:t>Home Start Grant –Registered Housing Provider</w:t>
      </w:r>
      <w:bookmarkEnd w:id="74"/>
    </w:p>
    <w:p w14:paraId="27805D62" w14:textId="48A3614B" w:rsidR="3E8D947D" w:rsidRPr="006B7AF3" w:rsidRDefault="3E8D947D" w:rsidP="006B7AF3">
      <w:pPr>
        <w:pStyle w:val="EHR-Sub-heading1"/>
      </w:pPr>
      <w:bookmarkStart w:id="75" w:name="_Toc227685093"/>
      <w:r w:rsidRPr="006B7AF3">
        <w:t>Background</w:t>
      </w:r>
      <w:bookmarkEnd w:id="75"/>
      <w:r w:rsidRPr="006B7AF3">
        <w:t xml:space="preserve"> </w:t>
      </w:r>
    </w:p>
    <w:p w14:paraId="3914AF8B" w14:textId="1EA307A1" w:rsidR="006B7AF3" w:rsidRPr="006B7AF3" w:rsidRDefault="006B7AF3" w:rsidP="006B7AF3">
      <w:pPr>
        <w:ind w:left="1134" w:hanging="1134"/>
        <w:rPr>
          <w:rFonts w:ascii="Arial" w:hAnsi="Arial" w:cs="Arial"/>
          <w:sz w:val="24"/>
          <w:szCs w:val="24"/>
        </w:rPr>
      </w:pPr>
      <w:r w:rsidRPr="006B7AF3">
        <w:rPr>
          <w:rFonts w:ascii="Arial" w:hAnsi="Arial" w:cs="Arial"/>
          <w:sz w:val="24"/>
          <w:szCs w:val="24"/>
        </w:rPr>
        <w:t>1</w:t>
      </w:r>
      <w:r>
        <w:rPr>
          <w:rFonts w:ascii="Arial" w:hAnsi="Arial" w:cs="Arial"/>
          <w:sz w:val="24"/>
          <w:szCs w:val="24"/>
        </w:rPr>
        <w:t>5</w:t>
      </w:r>
      <w:r w:rsidRPr="006B7AF3">
        <w:rPr>
          <w:rFonts w:ascii="Arial" w:hAnsi="Arial" w:cs="Arial"/>
          <w:sz w:val="24"/>
          <w:szCs w:val="24"/>
        </w:rPr>
        <w:t>.1.1</w:t>
      </w:r>
      <w:r w:rsidRPr="006B7AF3">
        <w:rPr>
          <w:rFonts w:ascii="Arial" w:hAnsi="Arial" w:cs="Arial"/>
          <w:sz w:val="24"/>
          <w:szCs w:val="24"/>
        </w:rPr>
        <w:tab/>
        <w:t>The Home start grant is a one-off grant to help those that are moving out of an unsustainable housing situation into</w:t>
      </w:r>
      <w:r w:rsidRPr="006B7AF3">
        <w:t xml:space="preserve"> </w:t>
      </w:r>
      <w:r w:rsidRPr="006B7AF3">
        <w:rPr>
          <w:rFonts w:ascii="Arial" w:hAnsi="Arial" w:cs="Arial"/>
          <w:sz w:val="24"/>
          <w:szCs w:val="24"/>
        </w:rPr>
        <w:t xml:space="preserve">registered </w:t>
      </w:r>
      <w:r w:rsidR="00A500E0">
        <w:rPr>
          <w:rFonts w:ascii="Arial" w:hAnsi="Arial" w:cs="Arial"/>
          <w:sz w:val="24"/>
          <w:szCs w:val="24"/>
        </w:rPr>
        <w:t xml:space="preserve">housing </w:t>
      </w:r>
      <w:r w:rsidRPr="006B7AF3">
        <w:rPr>
          <w:rFonts w:ascii="Arial" w:hAnsi="Arial" w:cs="Arial"/>
          <w:sz w:val="24"/>
          <w:szCs w:val="24"/>
        </w:rPr>
        <w:t xml:space="preserve">provider accommodation. The grant can only be applied for once and if further similar assistance is required the applicant should make an application for Home Start Assistance under section </w:t>
      </w:r>
      <w:r w:rsidR="009A18CD">
        <w:rPr>
          <w:rFonts w:ascii="Arial" w:hAnsi="Arial" w:cs="Arial"/>
          <w:sz w:val="24"/>
          <w:szCs w:val="24"/>
        </w:rPr>
        <w:t>17</w:t>
      </w:r>
      <w:r w:rsidRPr="006B7AF3">
        <w:rPr>
          <w:rFonts w:ascii="Arial" w:hAnsi="Arial" w:cs="Arial"/>
          <w:sz w:val="24"/>
          <w:szCs w:val="24"/>
        </w:rPr>
        <w:t xml:space="preserve"> of this policy.</w:t>
      </w:r>
    </w:p>
    <w:p w14:paraId="0FA07CDE" w14:textId="3F65CB63"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Pr>
          <w:rFonts w:ascii="Arial" w:hAnsi="Arial" w:cs="Arial"/>
          <w:sz w:val="24"/>
          <w:szCs w:val="24"/>
        </w:rPr>
        <w:t>5</w:t>
      </w:r>
      <w:r w:rsidRPr="006B7AF3">
        <w:rPr>
          <w:rFonts w:ascii="Arial" w:hAnsi="Arial" w:cs="Arial"/>
          <w:sz w:val="24"/>
          <w:szCs w:val="24"/>
        </w:rPr>
        <w:t>.1.2</w:t>
      </w:r>
      <w:r w:rsidRPr="006B7AF3">
        <w:rPr>
          <w:rFonts w:ascii="Arial" w:hAnsi="Arial" w:cs="Arial"/>
          <w:sz w:val="24"/>
          <w:szCs w:val="24"/>
        </w:rPr>
        <w:tab/>
        <w:t xml:space="preserve">This grant can be used to cover </w:t>
      </w:r>
      <w:r>
        <w:rPr>
          <w:rFonts w:ascii="Arial" w:hAnsi="Arial" w:cs="Arial"/>
          <w:sz w:val="24"/>
          <w:szCs w:val="24"/>
        </w:rPr>
        <w:t>r</w:t>
      </w:r>
      <w:r w:rsidRPr="006B7AF3">
        <w:rPr>
          <w:rFonts w:ascii="Arial" w:hAnsi="Arial" w:cs="Arial"/>
          <w:sz w:val="24"/>
          <w:szCs w:val="24"/>
        </w:rPr>
        <w:t>ent in advance as required</w:t>
      </w:r>
      <w:r>
        <w:rPr>
          <w:rFonts w:ascii="Arial" w:hAnsi="Arial" w:cs="Arial"/>
          <w:sz w:val="24"/>
          <w:szCs w:val="24"/>
        </w:rPr>
        <w:t>.</w:t>
      </w:r>
    </w:p>
    <w:p w14:paraId="08F6D78E" w14:textId="2B4FE1DC" w:rsidR="006B7AF3" w:rsidRPr="006B7AF3" w:rsidRDefault="006B7AF3" w:rsidP="006B7AF3">
      <w:pPr>
        <w:pStyle w:val="EHR-Sub-heading1"/>
      </w:pPr>
      <w:bookmarkStart w:id="76" w:name="_Toc227685094"/>
      <w:r w:rsidRPr="006B7AF3">
        <w:t>Eligibility Criteria</w:t>
      </w:r>
      <w:bookmarkEnd w:id="76"/>
    </w:p>
    <w:p w14:paraId="1614AC21" w14:textId="34A26CDD" w:rsidR="006B7AF3" w:rsidRDefault="009A18CD" w:rsidP="00AB5A87">
      <w:pPr>
        <w:ind w:left="1134" w:hanging="1134"/>
        <w:rPr>
          <w:rFonts w:ascii="Arial" w:hAnsi="Arial" w:cs="Arial"/>
          <w:sz w:val="24"/>
          <w:szCs w:val="24"/>
        </w:rPr>
      </w:pPr>
      <w:r>
        <w:rPr>
          <w:rFonts w:ascii="Arial" w:hAnsi="Arial" w:cs="Arial"/>
          <w:sz w:val="24"/>
          <w:szCs w:val="24"/>
        </w:rPr>
        <w:t>1</w:t>
      </w:r>
      <w:r w:rsidR="006B7AF3">
        <w:rPr>
          <w:rFonts w:ascii="Arial" w:hAnsi="Arial" w:cs="Arial"/>
          <w:sz w:val="24"/>
          <w:szCs w:val="24"/>
        </w:rPr>
        <w:t>5</w:t>
      </w:r>
      <w:r w:rsidR="006B7AF3" w:rsidRPr="006B7AF3">
        <w:rPr>
          <w:rFonts w:ascii="Arial" w:hAnsi="Arial" w:cs="Arial"/>
          <w:sz w:val="24"/>
          <w:szCs w:val="24"/>
        </w:rPr>
        <w:t>.2.1</w:t>
      </w:r>
      <w:r w:rsidR="00FC5CFA">
        <w:rPr>
          <w:rFonts w:ascii="Arial" w:hAnsi="Arial" w:cs="Arial"/>
          <w:sz w:val="24"/>
          <w:szCs w:val="24"/>
        </w:rPr>
        <w:tab/>
      </w:r>
      <w:r w:rsidR="006B7AF3" w:rsidRPr="006B7AF3">
        <w:rPr>
          <w:rFonts w:ascii="Arial" w:hAnsi="Arial" w:cs="Arial"/>
          <w:sz w:val="24"/>
          <w:szCs w:val="24"/>
        </w:rPr>
        <w:t>To qualify for this grant the applicant must meet the following criteria:</w:t>
      </w:r>
    </w:p>
    <w:p w14:paraId="1AF4EE0C" w14:textId="77777777" w:rsidR="00FC5CFA" w:rsidRDefault="006B7AF3" w:rsidP="00326D74">
      <w:pPr>
        <w:pStyle w:val="ListParagraph"/>
        <w:numPr>
          <w:ilvl w:val="0"/>
          <w:numId w:val="46"/>
        </w:numPr>
        <w:ind w:left="1418" w:hanging="338"/>
        <w:rPr>
          <w:rFonts w:ascii="Arial" w:hAnsi="Arial" w:cs="Arial"/>
          <w:sz w:val="24"/>
          <w:szCs w:val="24"/>
        </w:rPr>
      </w:pPr>
      <w:r w:rsidRPr="00AB5A87">
        <w:rPr>
          <w:rFonts w:ascii="Arial" w:hAnsi="Arial" w:cs="Arial"/>
          <w:sz w:val="24"/>
          <w:szCs w:val="24"/>
        </w:rPr>
        <w:t xml:space="preserve">Be owed a housing duty under the Homelessness Reduction Act 2017; </w:t>
      </w:r>
    </w:p>
    <w:p w14:paraId="2735DA12" w14:textId="77777777" w:rsidR="00FC5CFA" w:rsidRDefault="006B7AF3" w:rsidP="00326D74">
      <w:pPr>
        <w:pStyle w:val="ListParagraph"/>
        <w:numPr>
          <w:ilvl w:val="0"/>
          <w:numId w:val="46"/>
        </w:numPr>
        <w:ind w:left="1418" w:hanging="338"/>
        <w:rPr>
          <w:rFonts w:ascii="Arial" w:hAnsi="Arial" w:cs="Arial"/>
          <w:sz w:val="24"/>
          <w:szCs w:val="24"/>
        </w:rPr>
      </w:pPr>
      <w:r w:rsidRPr="00AB5A87">
        <w:rPr>
          <w:rFonts w:ascii="Arial" w:hAnsi="Arial" w:cs="Arial"/>
          <w:sz w:val="24"/>
          <w:szCs w:val="24"/>
        </w:rPr>
        <w:t>Be over the age of 18,</w:t>
      </w:r>
    </w:p>
    <w:p w14:paraId="0D4BC56A" w14:textId="325D9CB7" w:rsidR="003E1CA5" w:rsidRDefault="006B7AF3" w:rsidP="00326D74">
      <w:pPr>
        <w:pStyle w:val="ListParagraph"/>
        <w:numPr>
          <w:ilvl w:val="0"/>
          <w:numId w:val="46"/>
        </w:numPr>
        <w:ind w:left="1418" w:hanging="338"/>
        <w:rPr>
          <w:rFonts w:ascii="Arial" w:hAnsi="Arial" w:cs="Arial"/>
          <w:sz w:val="24"/>
          <w:szCs w:val="24"/>
        </w:rPr>
      </w:pPr>
      <w:r w:rsidRPr="00AB5A87">
        <w:rPr>
          <w:rFonts w:ascii="Arial" w:hAnsi="Arial" w:cs="Arial"/>
          <w:sz w:val="24"/>
          <w:szCs w:val="24"/>
        </w:rPr>
        <w:t xml:space="preserve">Be a </w:t>
      </w:r>
      <w:r w:rsidR="00FC5CFA" w:rsidRPr="00AB5A87">
        <w:rPr>
          <w:rFonts w:ascii="Arial" w:hAnsi="Arial" w:cs="Arial"/>
          <w:sz w:val="24"/>
          <w:szCs w:val="24"/>
        </w:rPr>
        <w:t>16/17-year-old</w:t>
      </w:r>
      <w:r w:rsidRPr="00AB5A87">
        <w:rPr>
          <w:rFonts w:ascii="Arial" w:hAnsi="Arial" w:cs="Arial"/>
          <w:sz w:val="24"/>
          <w:szCs w:val="24"/>
        </w:rPr>
        <w:t xml:space="preserve"> supported by Devon County Council into a young person’s housing</w:t>
      </w:r>
      <w:r w:rsidR="003E1CA5">
        <w:rPr>
          <w:rFonts w:ascii="Arial" w:hAnsi="Arial" w:cs="Arial"/>
          <w:sz w:val="24"/>
          <w:szCs w:val="24"/>
        </w:rPr>
        <w:t xml:space="preserve"> project,</w:t>
      </w:r>
      <w:r w:rsidRPr="00AB5A87">
        <w:rPr>
          <w:rFonts w:ascii="Arial" w:hAnsi="Arial" w:cs="Arial"/>
          <w:sz w:val="24"/>
          <w:szCs w:val="24"/>
        </w:rPr>
        <w:t xml:space="preserve"> </w:t>
      </w:r>
    </w:p>
    <w:p w14:paraId="63A3AD1A" w14:textId="3B858BAA" w:rsidR="006B7AF3" w:rsidRPr="00AB5A87" w:rsidRDefault="006B7AF3" w:rsidP="00326D74">
      <w:pPr>
        <w:pStyle w:val="ListParagraph"/>
        <w:numPr>
          <w:ilvl w:val="0"/>
          <w:numId w:val="46"/>
        </w:numPr>
        <w:ind w:left="1418" w:hanging="338"/>
        <w:rPr>
          <w:rFonts w:ascii="Arial" w:hAnsi="Arial" w:cs="Arial"/>
          <w:sz w:val="24"/>
          <w:szCs w:val="24"/>
        </w:rPr>
      </w:pPr>
      <w:r w:rsidRPr="00AB5A87">
        <w:rPr>
          <w:rFonts w:ascii="Arial" w:hAnsi="Arial" w:cs="Arial"/>
          <w:sz w:val="24"/>
          <w:szCs w:val="24"/>
        </w:rPr>
        <w:t>Be entering into a first tenancy within the UK</w:t>
      </w:r>
      <w:r w:rsidR="00AB5A87" w:rsidRPr="00AB5A87">
        <w:rPr>
          <w:rFonts w:ascii="Arial" w:hAnsi="Arial" w:cs="Arial"/>
          <w:sz w:val="24"/>
          <w:szCs w:val="24"/>
        </w:rPr>
        <w:t>.</w:t>
      </w:r>
      <w:r w:rsidRPr="00AB5A87">
        <w:rPr>
          <w:rFonts w:ascii="Arial" w:hAnsi="Arial" w:cs="Arial"/>
          <w:sz w:val="24"/>
          <w:szCs w:val="24"/>
        </w:rPr>
        <w:t xml:space="preserve"> </w:t>
      </w:r>
    </w:p>
    <w:p w14:paraId="1934A420" w14:textId="7070C7C7"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.2.2</w:t>
      </w:r>
      <w:r w:rsidRPr="006B7AF3">
        <w:rPr>
          <w:rFonts w:ascii="Arial" w:hAnsi="Arial" w:cs="Arial"/>
          <w:sz w:val="24"/>
          <w:szCs w:val="24"/>
        </w:rPr>
        <w:tab/>
        <w:t>A financial assessment of the income and expenditure of the household, along with the affordability of the proposed rent and other expenses will be undertaken to determine the suitability of the accommodation.</w:t>
      </w:r>
    </w:p>
    <w:p w14:paraId="138925C3" w14:textId="57FBA726"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.2.3</w:t>
      </w:r>
      <w:r w:rsidRPr="006B7AF3">
        <w:rPr>
          <w:rFonts w:ascii="Arial" w:hAnsi="Arial" w:cs="Arial"/>
          <w:sz w:val="24"/>
          <w:szCs w:val="24"/>
        </w:rPr>
        <w:tab/>
        <w:t xml:space="preserve">The grant is only available once per household/tenancy. </w:t>
      </w:r>
    </w:p>
    <w:p w14:paraId="0F7A5DEB" w14:textId="6C484900"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.2.4</w:t>
      </w:r>
      <w:r w:rsidRPr="006B7AF3">
        <w:rPr>
          <w:rFonts w:ascii="Arial" w:hAnsi="Arial" w:cs="Arial"/>
          <w:sz w:val="24"/>
          <w:szCs w:val="24"/>
        </w:rPr>
        <w:tab/>
        <w:t>The amount of grant award is dependent on the circumstances of each case.</w:t>
      </w:r>
    </w:p>
    <w:p w14:paraId="7A6EED98" w14:textId="19AD5794" w:rsidR="006B7AF3" w:rsidRPr="006B7AF3" w:rsidRDefault="006B7AF3" w:rsidP="00AB5A87">
      <w:pPr>
        <w:pStyle w:val="EHR-Sub-heading1"/>
      </w:pPr>
      <w:bookmarkStart w:id="77" w:name="_Toc227685095"/>
      <w:r w:rsidRPr="006B7AF3">
        <w:t>Conditions relevant to the application</w:t>
      </w:r>
      <w:bookmarkEnd w:id="77"/>
      <w:r w:rsidRPr="006B7AF3">
        <w:t xml:space="preserve"> </w:t>
      </w:r>
    </w:p>
    <w:p w14:paraId="0C9DD7CF" w14:textId="4C51D65F"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.3.1</w:t>
      </w:r>
      <w:r w:rsidR="00FC5CFA">
        <w:rPr>
          <w:rFonts w:ascii="Arial" w:hAnsi="Arial" w:cs="Arial"/>
          <w:sz w:val="24"/>
          <w:szCs w:val="24"/>
        </w:rPr>
        <w:tab/>
      </w:r>
      <w:r w:rsidRPr="006B7AF3">
        <w:rPr>
          <w:rFonts w:ascii="Arial" w:hAnsi="Arial" w:cs="Arial"/>
          <w:sz w:val="24"/>
          <w:szCs w:val="24"/>
        </w:rPr>
        <w:t>The person applying for the grant must be named on the tenancy agreement.</w:t>
      </w:r>
    </w:p>
    <w:p w14:paraId="1E6CCFC8" w14:textId="4944E20B" w:rsidR="006B7AF3" w:rsidRPr="006B7AF3" w:rsidRDefault="006B7AF3" w:rsidP="007660F4">
      <w:pPr>
        <w:ind w:left="1134" w:hanging="1134"/>
        <w:rPr>
          <w:rFonts w:ascii="Arial" w:hAnsi="Arial" w:cs="Arial"/>
          <w:sz w:val="24"/>
          <w:szCs w:val="24"/>
        </w:rPr>
      </w:pPr>
      <w:r w:rsidRPr="006B7AF3">
        <w:rPr>
          <w:rFonts w:ascii="Arial" w:hAnsi="Arial" w:cs="Arial"/>
          <w:sz w:val="24"/>
          <w:szCs w:val="24"/>
        </w:rPr>
        <w:lastRenderedPageBreak/>
        <w:t>1</w:t>
      </w:r>
      <w:r w:rsidR="00AB5A87">
        <w:rPr>
          <w:rFonts w:ascii="Arial" w:hAnsi="Arial" w:cs="Arial"/>
          <w:sz w:val="24"/>
          <w:szCs w:val="24"/>
        </w:rPr>
        <w:t>5</w:t>
      </w:r>
      <w:r w:rsidRPr="006B7AF3">
        <w:rPr>
          <w:rFonts w:ascii="Arial" w:hAnsi="Arial" w:cs="Arial"/>
          <w:sz w:val="24"/>
          <w:szCs w:val="24"/>
        </w:rPr>
        <w:t>.3.2</w:t>
      </w:r>
      <w:r w:rsidRPr="006B7AF3">
        <w:rPr>
          <w:rFonts w:ascii="Arial" w:hAnsi="Arial" w:cs="Arial"/>
          <w:sz w:val="24"/>
          <w:szCs w:val="24"/>
        </w:rPr>
        <w:tab/>
        <w:t>For the application to be considered, all sections of the application must be completed and the declaration signed by the applicant. All supporting evidence must be provided with the application.</w:t>
      </w:r>
    </w:p>
    <w:p w14:paraId="4F6BEC3E" w14:textId="646D9BF9" w:rsidR="006B7AF3" w:rsidRPr="006B7AF3" w:rsidRDefault="006B7AF3" w:rsidP="00AB5A87">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.3.3</w:t>
      </w:r>
      <w:r w:rsidRPr="006B7AF3">
        <w:rPr>
          <w:rFonts w:ascii="Arial" w:hAnsi="Arial" w:cs="Arial"/>
          <w:sz w:val="24"/>
          <w:szCs w:val="24"/>
        </w:rPr>
        <w:tab/>
        <w:t>Once the application has been received the Council will assess whether a grant is available.</w:t>
      </w:r>
    </w:p>
    <w:p w14:paraId="7A52F663" w14:textId="4D0BBD18" w:rsidR="006B7AF3" w:rsidRPr="006B7AF3" w:rsidRDefault="006B7AF3" w:rsidP="003E1CA5">
      <w:pPr>
        <w:ind w:left="1134" w:hanging="1134"/>
        <w:rPr>
          <w:rFonts w:ascii="Arial" w:hAnsi="Arial" w:cs="Arial"/>
          <w:sz w:val="24"/>
          <w:szCs w:val="24"/>
        </w:rPr>
      </w:pPr>
      <w:r w:rsidRPr="006B7AF3">
        <w:rPr>
          <w:rFonts w:ascii="Arial" w:hAnsi="Arial" w:cs="Arial"/>
          <w:sz w:val="24"/>
          <w:szCs w:val="24"/>
        </w:rPr>
        <w:t>1</w:t>
      </w:r>
      <w:r w:rsidR="00AB5A87">
        <w:rPr>
          <w:rFonts w:ascii="Arial" w:hAnsi="Arial" w:cs="Arial"/>
          <w:sz w:val="24"/>
          <w:szCs w:val="24"/>
        </w:rPr>
        <w:t>5</w:t>
      </w:r>
      <w:r w:rsidRPr="006B7AF3">
        <w:rPr>
          <w:rFonts w:ascii="Arial" w:hAnsi="Arial" w:cs="Arial"/>
          <w:sz w:val="24"/>
          <w:szCs w:val="24"/>
        </w:rPr>
        <w:t>.3.4</w:t>
      </w:r>
      <w:r w:rsidRPr="006B7AF3">
        <w:rPr>
          <w:rFonts w:ascii="Arial" w:hAnsi="Arial" w:cs="Arial"/>
          <w:sz w:val="24"/>
          <w:szCs w:val="24"/>
        </w:rPr>
        <w:tab/>
        <w:t xml:space="preserve">The Council will require the following from the </w:t>
      </w:r>
      <w:r w:rsidR="00A500E0">
        <w:rPr>
          <w:rFonts w:ascii="Arial" w:hAnsi="Arial" w:cs="Arial"/>
          <w:sz w:val="24"/>
          <w:szCs w:val="24"/>
        </w:rPr>
        <w:t>Registered Housing Provider</w:t>
      </w:r>
      <w:r w:rsidRPr="006B7AF3">
        <w:rPr>
          <w:rFonts w:ascii="Arial" w:hAnsi="Arial" w:cs="Arial"/>
          <w:sz w:val="24"/>
          <w:szCs w:val="24"/>
        </w:rPr>
        <w:t xml:space="preserve"> to determine if the property is suitable for the purposes of the grant.: </w:t>
      </w:r>
    </w:p>
    <w:p w14:paraId="5BC33B6F" w14:textId="24061742" w:rsidR="006B7AF3" w:rsidRPr="007660F4" w:rsidRDefault="006B7AF3" w:rsidP="00326D74">
      <w:pPr>
        <w:pStyle w:val="ListParagraph"/>
        <w:numPr>
          <w:ilvl w:val="0"/>
          <w:numId w:val="47"/>
        </w:numPr>
        <w:rPr>
          <w:rFonts w:ascii="Arial" w:hAnsi="Arial" w:cs="Arial"/>
          <w:sz w:val="24"/>
          <w:szCs w:val="24"/>
        </w:rPr>
      </w:pPr>
      <w:r w:rsidRPr="007660F4">
        <w:rPr>
          <w:rFonts w:ascii="Arial" w:hAnsi="Arial" w:cs="Arial"/>
          <w:sz w:val="24"/>
          <w:szCs w:val="24"/>
        </w:rPr>
        <w:t xml:space="preserve">EPC, </w:t>
      </w:r>
    </w:p>
    <w:p w14:paraId="6BCBFABF" w14:textId="21F979C8" w:rsidR="006B7AF3" w:rsidRPr="007660F4" w:rsidRDefault="006B7AF3" w:rsidP="00326D74">
      <w:pPr>
        <w:pStyle w:val="ListParagraph"/>
        <w:numPr>
          <w:ilvl w:val="0"/>
          <w:numId w:val="47"/>
        </w:numPr>
        <w:rPr>
          <w:rFonts w:ascii="Arial" w:hAnsi="Arial" w:cs="Arial"/>
          <w:sz w:val="24"/>
          <w:szCs w:val="24"/>
        </w:rPr>
      </w:pPr>
      <w:r w:rsidRPr="007660F4">
        <w:rPr>
          <w:rFonts w:ascii="Arial" w:hAnsi="Arial" w:cs="Arial"/>
          <w:sz w:val="24"/>
          <w:szCs w:val="24"/>
        </w:rPr>
        <w:t xml:space="preserve">gas safety certificate, </w:t>
      </w:r>
    </w:p>
    <w:p w14:paraId="04788FF7" w14:textId="6DB24651" w:rsidR="006B7AF3" w:rsidRPr="007660F4" w:rsidRDefault="006B7AF3" w:rsidP="00326D74">
      <w:pPr>
        <w:pStyle w:val="ListParagraph"/>
        <w:numPr>
          <w:ilvl w:val="0"/>
          <w:numId w:val="47"/>
        </w:numPr>
        <w:rPr>
          <w:rFonts w:ascii="Arial" w:hAnsi="Arial" w:cs="Arial"/>
          <w:sz w:val="24"/>
          <w:szCs w:val="24"/>
        </w:rPr>
      </w:pPr>
      <w:r w:rsidRPr="007660F4">
        <w:rPr>
          <w:rFonts w:ascii="Arial" w:hAnsi="Arial" w:cs="Arial"/>
          <w:sz w:val="24"/>
          <w:szCs w:val="24"/>
        </w:rPr>
        <w:t xml:space="preserve">electrical safety certificate </w:t>
      </w:r>
    </w:p>
    <w:p w14:paraId="0038F393" w14:textId="72B5F176" w:rsidR="00AB5A87" w:rsidRPr="00A500E0" w:rsidRDefault="00AB5A87" w:rsidP="00A500E0">
      <w:pPr>
        <w:pStyle w:val="EHR-Sub-heading1"/>
      </w:pPr>
      <w:bookmarkStart w:id="78" w:name="_Toc227685096"/>
      <w:r w:rsidRPr="00A500E0">
        <w:t>Conditions relating to Payments</w:t>
      </w:r>
      <w:bookmarkEnd w:id="78"/>
    </w:p>
    <w:p w14:paraId="23E4FC7C" w14:textId="029F2C16"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w:t>
      </w:r>
      <w:r w:rsidR="00A500E0">
        <w:rPr>
          <w:rFonts w:ascii="Arial" w:hAnsi="Arial" w:cs="Arial"/>
          <w:sz w:val="24"/>
          <w:szCs w:val="24"/>
        </w:rPr>
        <w:t>5</w:t>
      </w:r>
      <w:r w:rsidRPr="00A500E0">
        <w:rPr>
          <w:rFonts w:ascii="Arial" w:hAnsi="Arial" w:cs="Arial"/>
          <w:sz w:val="24"/>
          <w:szCs w:val="24"/>
        </w:rPr>
        <w:t>.4.1</w:t>
      </w:r>
      <w:r w:rsidRPr="00A500E0">
        <w:rPr>
          <w:rFonts w:ascii="Arial" w:hAnsi="Arial" w:cs="Arial"/>
          <w:sz w:val="24"/>
          <w:szCs w:val="24"/>
        </w:rPr>
        <w:tab/>
        <w:t xml:space="preserve">The council will pay grant monies relating to rent in advance directly to the </w:t>
      </w:r>
      <w:r w:rsidR="00A500E0">
        <w:rPr>
          <w:rFonts w:ascii="Arial" w:hAnsi="Arial" w:cs="Arial"/>
          <w:sz w:val="24"/>
          <w:szCs w:val="24"/>
        </w:rPr>
        <w:t xml:space="preserve">housing </w:t>
      </w:r>
      <w:r w:rsidR="00FC5CFA">
        <w:rPr>
          <w:rFonts w:ascii="Arial" w:hAnsi="Arial" w:cs="Arial"/>
          <w:sz w:val="24"/>
          <w:szCs w:val="24"/>
        </w:rPr>
        <w:t xml:space="preserve">provider </w:t>
      </w:r>
      <w:r w:rsidR="00FC5CFA" w:rsidRPr="00A500E0">
        <w:rPr>
          <w:rFonts w:ascii="Arial" w:hAnsi="Arial" w:cs="Arial"/>
          <w:sz w:val="24"/>
          <w:szCs w:val="24"/>
        </w:rPr>
        <w:t>via</w:t>
      </w:r>
      <w:r w:rsidRPr="00A500E0">
        <w:rPr>
          <w:rFonts w:ascii="Arial" w:hAnsi="Arial" w:cs="Arial"/>
          <w:sz w:val="24"/>
          <w:szCs w:val="24"/>
        </w:rPr>
        <w:t xml:space="preserve"> a BACs, or by other means in respect of agreed individual circumstances.</w:t>
      </w:r>
    </w:p>
    <w:p w14:paraId="22B6EFBA" w14:textId="626DB101"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w:t>
      </w:r>
      <w:r w:rsidR="00A500E0">
        <w:rPr>
          <w:rFonts w:ascii="Arial" w:hAnsi="Arial" w:cs="Arial"/>
          <w:sz w:val="24"/>
          <w:szCs w:val="24"/>
        </w:rPr>
        <w:t>5</w:t>
      </w:r>
      <w:r w:rsidRPr="00A500E0">
        <w:rPr>
          <w:rFonts w:ascii="Arial" w:hAnsi="Arial" w:cs="Arial"/>
          <w:sz w:val="24"/>
          <w:szCs w:val="24"/>
        </w:rPr>
        <w:t>.4.2</w:t>
      </w:r>
      <w:r w:rsidRPr="00A500E0">
        <w:rPr>
          <w:rFonts w:ascii="Arial" w:hAnsi="Arial" w:cs="Arial"/>
          <w:sz w:val="24"/>
          <w:szCs w:val="24"/>
        </w:rPr>
        <w:tab/>
        <w:t>An application form and any other finance declarations or information required by the council must be submitted and validated before any agreed payments are made.</w:t>
      </w:r>
    </w:p>
    <w:p w14:paraId="5F1769CA" w14:textId="2E0BA1D2"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15.4.3</w:t>
      </w:r>
      <w:r w:rsidRPr="00A500E0">
        <w:rPr>
          <w:rFonts w:ascii="Arial" w:hAnsi="Arial" w:cs="Arial"/>
          <w:sz w:val="24"/>
          <w:szCs w:val="24"/>
        </w:rPr>
        <w:tab/>
        <w:t>Failing to comply with the grant conditions may result in a claim for payment not being validated - for example failing to engage with the council.</w:t>
      </w:r>
    </w:p>
    <w:p w14:paraId="20426591" w14:textId="6C67AD37" w:rsidR="00AB5A87" w:rsidRPr="00A500E0" w:rsidRDefault="00AB5A87" w:rsidP="007660F4">
      <w:pPr>
        <w:pStyle w:val="EHR-Sub-heading1"/>
      </w:pPr>
      <w:bookmarkStart w:id="79" w:name="_Toc227685097"/>
      <w:r w:rsidRPr="00A500E0">
        <w:t>Conditions following approval</w:t>
      </w:r>
      <w:bookmarkEnd w:id="79"/>
      <w:r w:rsidRPr="00A500E0">
        <w:t xml:space="preserve"> </w:t>
      </w:r>
    </w:p>
    <w:p w14:paraId="2E3F36D5" w14:textId="28D0B385"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w:t>
      </w:r>
      <w:r w:rsidR="00A500E0">
        <w:rPr>
          <w:rFonts w:ascii="Arial" w:hAnsi="Arial" w:cs="Arial"/>
          <w:sz w:val="24"/>
          <w:szCs w:val="24"/>
        </w:rPr>
        <w:t>5</w:t>
      </w:r>
      <w:r w:rsidRPr="00A500E0">
        <w:rPr>
          <w:rFonts w:ascii="Arial" w:hAnsi="Arial" w:cs="Arial"/>
          <w:sz w:val="24"/>
          <w:szCs w:val="24"/>
        </w:rPr>
        <w:t>.5.1</w:t>
      </w:r>
      <w:r w:rsidRPr="00A500E0">
        <w:rPr>
          <w:rFonts w:ascii="Arial" w:hAnsi="Arial" w:cs="Arial"/>
          <w:sz w:val="24"/>
          <w:szCs w:val="24"/>
        </w:rPr>
        <w:tab/>
        <w:t>By signing the application the tenant is agreeing to maintain rent payments going forward and to adhere to the terms of the tenancy agreement.</w:t>
      </w:r>
    </w:p>
    <w:p w14:paraId="5F6782F1" w14:textId="3143B18C"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w:t>
      </w:r>
      <w:r w:rsidR="003E1CA5">
        <w:rPr>
          <w:rFonts w:ascii="Arial" w:hAnsi="Arial" w:cs="Arial"/>
          <w:sz w:val="24"/>
          <w:szCs w:val="24"/>
        </w:rPr>
        <w:t>5</w:t>
      </w:r>
      <w:r w:rsidRPr="00A500E0">
        <w:rPr>
          <w:rFonts w:ascii="Arial" w:hAnsi="Arial" w:cs="Arial"/>
          <w:sz w:val="24"/>
          <w:szCs w:val="24"/>
        </w:rPr>
        <w:t>.5.</w:t>
      </w:r>
      <w:r w:rsidR="003E1CA5">
        <w:rPr>
          <w:rFonts w:ascii="Arial" w:hAnsi="Arial" w:cs="Arial"/>
          <w:sz w:val="24"/>
          <w:szCs w:val="24"/>
        </w:rPr>
        <w:t>2</w:t>
      </w:r>
      <w:r w:rsidRPr="00A500E0">
        <w:rPr>
          <w:rFonts w:ascii="Arial" w:hAnsi="Arial" w:cs="Arial"/>
          <w:sz w:val="24"/>
          <w:szCs w:val="24"/>
        </w:rPr>
        <w:tab/>
        <w:t>Failing to comply with the conditions of this grant may result in the grant being reclaimed.</w:t>
      </w:r>
    </w:p>
    <w:p w14:paraId="21174F70" w14:textId="3EAA9482" w:rsidR="00AB5A87" w:rsidRPr="00A500E0" w:rsidRDefault="00AB5A87" w:rsidP="007660F4">
      <w:pPr>
        <w:ind w:left="1134" w:hanging="1134"/>
        <w:rPr>
          <w:rFonts w:ascii="Arial" w:hAnsi="Arial" w:cs="Arial"/>
          <w:sz w:val="24"/>
          <w:szCs w:val="24"/>
        </w:rPr>
      </w:pPr>
      <w:r w:rsidRPr="00A500E0">
        <w:rPr>
          <w:rFonts w:ascii="Arial" w:hAnsi="Arial" w:cs="Arial"/>
          <w:sz w:val="24"/>
          <w:szCs w:val="24"/>
        </w:rPr>
        <w:t>1</w:t>
      </w:r>
      <w:r w:rsidR="003E1CA5">
        <w:rPr>
          <w:rFonts w:ascii="Arial" w:hAnsi="Arial" w:cs="Arial"/>
          <w:sz w:val="24"/>
          <w:szCs w:val="24"/>
        </w:rPr>
        <w:t>5</w:t>
      </w:r>
      <w:r w:rsidRPr="00A500E0">
        <w:rPr>
          <w:rFonts w:ascii="Arial" w:hAnsi="Arial" w:cs="Arial"/>
          <w:sz w:val="24"/>
          <w:szCs w:val="24"/>
        </w:rPr>
        <w:t>.5.</w:t>
      </w:r>
      <w:r w:rsidR="003E1CA5">
        <w:rPr>
          <w:rFonts w:ascii="Arial" w:hAnsi="Arial" w:cs="Arial"/>
          <w:sz w:val="24"/>
          <w:szCs w:val="24"/>
        </w:rPr>
        <w:t>3</w:t>
      </w:r>
      <w:r w:rsidRPr="00A500E0">
        <w:rPr>
          <w:rFonts w:ascii="Arial" w:hAnsi="Arial" w:cs="Arial"/>
          <w:sz w:val="24"/>
          <w:szCs w:val="24"/>
        </w:rPr>
        <w:tab/>
        <w:t>Circumstances where the grant may be reclaimed from the tenant:</w:t>
      </w:r>
    </w:p>
    <w:p w14:paraId="164F4725" w14:textId="056558CD" w:rsidR="00AB5A87" w:rsidRPr="007660F4" w:rsidRDefault="00AB5A87" w:rsidP="00326D74">
      <w:pPr>
        <w:pStyle w:val="ListParagraph"/>
        <w:numPr>
          <w:ilvl w:val="0"/>
          <w:numId w:val="48"/>
        </w:numPr>
        <w:rPr>
          <w:rFonts w:ascii="Arial" w:hAnsi="Arial" w:cs="Arial"/>
          <w:sz w:val="24"/>
          <w:szCs w:val="24"/>
        </w:rPr>
      </w:pPr>
      <w:r w:rsidRPr="007660F4">
        <w:rPr>
          <w:rFonts w:ascii="Arial" w:hAnsi="Arial" w:cs="Arial"/>
          <w:sz w:val="24"/>
          <w:szCs w:val="24"/>
        </w:rPr>
        <w:t>Failing to pay rent and allowing arrears to build up without good reason – the local housing authority will determine whether there is good reason when assessing if repayment is required.</w:t>
      </w:r>
    </w:p>
    <w:p w14:paraId="34FDF538" w14:textId="0947115B" w:rsidR="00AB5A87" w:rsidRDefault="00AB5A87" w:rsidP="00326D74">
      <w:pPr>
        <w:pStyle w:val="ListParagraph"/>
        <w:numPr>
          <w:ilvl w:val="0"/>
          <w:numId w:val="48"/>
        </w:numPr>
        <w:rPr>
          <w:rFonts w:ascii="Arial" w:hAnsi="Arial" w:cs="Arial"/>
          <w:sz w:val="24"/>
          <w:szCs w:val="24"/>
        </w:rPr>
      </w:pPr>
      <w:r w:rsidRPr="007660F4">
        <w:rPr>
          <w:rFonts w:ascii="Arial" w:hAnsi="Arial" w:cs="Arial"/>
          <w:sz w:val="24"/>
          <w:szCs w:val="24"/>
        </w:rPr>
        <w:t xml:space="preserve">Failing to adhere to the terms of the tenancy agreement – for example causing anti-social behaviour or acting in a way that means the landlord </w:t>
      </w:r>
      <w:proofErr w:type="gramStart"/>
      <w:r w:rsidRPr="007660F4">
        <w:rPr>
          <w:rFonts w:ascii="Arial" w:hAnsi="Arial" w:cs="Arial"/>
          <w:sz w:val="24"/>
          <w:szCs w:val="24"/>
        </w:rPr>
        <w:t>has to</w:t>
      </w:r>
      <w:proofErr w:type="gramEnd"/>
      <w:r w:rsidRPr="007660F4">
        <w:rPr>
          <w:rFonts w:ascii="Arial" w:hAnsi="Arial" w:cs="Arial"/>
          <w:sz w:val="24"/>
          <w:szCs w:val="24"/>
        </w:rPr>
        <w:t xml:space="preserve"> serve a relevant notice to regain possession of their property.</w:t>
      </w:r>
    </w:p>
    <w:p w14:paraId="19483545" w14:textId="6F3EBCA2" w:rsidR="00A07CFB" w:rsidRDefault="00A07CFB">
      <w:pPr>
        <w:rPr>
          <w:rFonts w:ascii="Arial" w:hAnsi="Arial" w:cs="Arial"/>
          <w:sz w:val="24"/>
          <w:szCs w:val="24"/>
        </w:rPr>
      </w:pPr>
      <w:r>
        <w:rPr>
          <w:rFonts w:ascii="Arial" w:hAnsi="Arial" w:cs="Arial"/>
          <w:sz w:val="24"/>
          <w:szCs w:val="24"/>
        </w:rPr>
        <w:br w:type="page"/>
      </w:r>
    </w:p>
    <w:p w14:paraId="5A603513" w14:textId="3A412E93" w:rsidR="00F226A9" w:rsidRPr="00576973" w:rsidRDefault="00F226A9" w:rsidP="00F226A9">
      <w:pPr>
        <w:pStyle w:val="EHRMajorheading"/>
      </w:pPr>
      <w:bookmarkStart w:id="80" w:name="_Toc227685098"/>
      <w:r w:rsidRPr="00576973">
        <w:lastRenderedPageBreak/>
        <w:t xml:space="preserve">Home Start </w:t>
      </w:r>
      <w:r w:rsidR="521A5817" w:rsidRPr="00576973">
        <w:t>Assistance – Private Sector</w:t>
      </w:r>
      <w:bookmarkEnd w:id="80"/>
      <w:r w:rsidR="521A5817" w:rsidRPr="00576973">
        <w:t xml:space="preserve"> </w:t>
      </w:r>
    </w:p>
    <w:p w14:paraId="27E95B01" w14:textId="7E7801F1" w:rsidR="00B26714" w:rsidRPr="00576973" w:rsidRDefault="00D56F36" w:rsidP="00B26714">
      <w:pPr>
        <w:pStyle w:val="EHR-Sub-heading1"/>
      </w:pPr>
      <w:bookmarkStart w:id="81" w:name="_Toc227685099"/>
      <w:r w:rsidRPr="00576973">
        <w:t>Back</w:t>
      </w:r>
      <w:r w:rsidR="00B26714" w:rsidRPr="00576973">
        <w:t>ground</w:t>
      </w:r>
      <w:bookmarkEnd w:id="81"/>
    </w:p>
    <w:p w14:paraId="79573846" w14:textId="4B9B8D9A" w:rsidR="00B26714" w:rsidRPr="00576973" w:rsidRDefault="00DD6664" w:rsidP="00B26714">
      <w:pPr>
        <w:pStyle w:val="EHRBodytext"/>
      </w:pPr>
      <w:r w:rsidRPr="00576973">
        <w:t>1</w:t>
      </w:r>
      <w:r w:rsidR="003E1CA5">
        <w:t>6</w:t>
      </w:r>
      <w:r w:rsidRPr="00576973">
        <w:t>.1.1</w:t>
      </w:r>
      <w:r w:rsidRPr="00576973">
        <w:tab/>
      </w:r>
      <w:r w:rsidR="00975DEB" w:rsidRPr="00576973">
        <w:t>Home</w:t>
      </w:r>
      <w:r w:rsidR="00B26714" w:rsidRPr="00576973">
        <w:t xml:space="preserve"> Start</w:t>
      </w:r>
      <w:r w:rsidR="65C39999" w:rsidRPr="00576973">
        <w:t xml:space="preserve"> Assistance</w:t>
      </w:r>
      <w:r w:rsidR="00B26714" w:rsidRPr="00576973">
        <w:t xml:space="preserve"> is to support households </w:t>
      </w:r>
      <w:r w:rsidR="00975DEB" w:rsidRPr="00576973">
        <w:t>owed a housing duty under the Homelessness Reduction Act 2017 and</w:t>
      </w:r>
      <w:r w:rsidR="00B26714" w:rsidRPr="00576973">
        <w:t xml:space="preserve"> </w:t>
      </w:r>
      <w:r w:rsidR="003E1CA5">
        <w:t xml:space="preserve">who </w:t>
      </w:r>
      <w:r w:rsidR="00B26714" w:rsidRPr="00576973">
        <w:t>do not qualify for the Home Start Grant.</w:t>
      </w:r>
    </w:p>
    <w:p w14:paraId="2893868B" w14:textId="29942B48" w:rsidR="00B26714" w:rsidRPr="00576973" w:rsidRDefault="00DD6664" w:rsidP="00B26714">
      <w:pPr>
        <w:pStyle w:val="EHRBodytext"/>
      </w:pPr>
      <w:r w:rsidRPr="00576973">
        <w:t>1</w:t>
      </w:r>
      <w:r w:rsidR="003E1CA5">
        <w:t>6</w:t>
      </w:r>
      <w:r w:rsidRPr="00576973">
        <w:t>.1.2</w:t>
      </w:r>
      <w:r w:rsidRPr="00576973">
        <w:tab/>
      </w:r>
      <w:r w:rsidR="00B26714" w:rsidRPr="00576973">
        <w:t>Th</w:t>
      </w:r>
      <w:r w:rsidR="00975DEB" w:rsidRPr="00576973">
        <w:t xml:space="preserve">is </w:t>
      </w:r>
      <w:r w:rsidR="2357911C" w:rsidRPr="00576973">
        <w:t>assistance</w:t>
      </w:r>
      <w:r w:rsidR="00B26714" w:rsidRPr="00576973">
        <w:t xml:space="preserve"> can be used to cover the following elements:</w:t>
      </w:r>
    </w:p>
    <w:p w14:paraId="3E9D3AB1" w14:textId="41F11DF5" w:rsidR="00B26714" w:rsidRPr="00576973" w:rsidRDefault="00B26714" w:rsidP="00326D74">
      <w:pPr>
        <w:pStyle w:val="ListParagraph"/>
        <w:numPr>
          <w:ilvl w:val="0"/>
          <w:numId w:val="26"/>
        </w:numPr>
        <w:rPr>
          <w:rFonts w:ascii="Arial" w:hAnsi="Arial" w:cs="Arial"/>
          <w:sz w:val="24"/>
          <w:szCs w:val="24"/>
        </w:rPr>
      </w:pPr>
      <w:r w:rsidRPr="00576973">
        <w:rPr>
          <w:rFonts w:ascii="Arial" w:hAnsi="Arial" w:cs="Arial"/>
          <w:sz w:val="24"/>
          <w:szCs w:val="24"/>
        </w:rPr>
        <w:t xml:space="preserve">The deposit for the </w:t>
      </w:r>
      <w:r w:rsidR="00FC5CFA" w:rsidRPr="00576973">
        <w:rPr>
          <w:rFonts w:ascii="Arial" w:hAnsi="Arial" w:cs="Arial"/>
          <w:sz w:val="24"/>
          <w:szCs w:val="24"/>
        </w:rPr>
        <w:t>applicant’s</w:t>
      </w:r>
      <w:r w:rsidRPr="00576973">
        <w:rPr>
          <w:rFonts w:ascii="Arial" w:hAnsi="Arial" w:cs="Arial"/>
          <w:sz w:val="24"/>
          <w:szCs w:val="24"/>
        </w:rPr>
        <w:t xml:space="preserve"> private rented home</w:t>
      </w:r>
    </w:p>
    <w:p w14:paraId="30E17AFC" w14:textId="77777777" w:rsidR="00B26714" w:rsidRPr="00576973" w:rsidRDefault="00B26714" w:rsidP="00326D74">
      <w:pPr>
        <w:pStyle w:val="ListParagraph"/>
        <w:numPr>
          <w:ilvl w:val="0"/>
          <w:numId w:val="26"/>
        </w:numPr>
        <w:rPr>
          <w:rFonts w:ascii="Arial" w:hAnsi="Arial" w:cs="Arial"/>
          <w:sz w:val="24"/>
          <w:szCs w:val="24"/>
        </w:rPr>
      </w:pPr>
      <w:r w:rsidRPr="00576973">
        <w:rPr>
          <w:rFonts w:ascii="Arial" w:hAnsi="Arial" w:cs="Arial"/>
          <w:sz w:val="24"/>
          <w:szCs w:val="24"/>
        </w:rPr>
        <w:t>Rent in advance as required</w:t>
      </w:r>
    </w:p>
    <w:p w14:paraId="596C8E3D" w14:textId="62D3DC7F" w:rsidR="00B26714" w:rsidRPr="00576973" w:rsidRDefault="00B26714" w:rsidP="00975DEB">
      <w:pPr>
        <w:pStyle w:val="ListParagraph"/>
        <w:ind w:left="1440"/>
        <w:rPr>
          <w:rFonts w:ascii="Arial" w:hAnsi="Arial" w:cs="Arial"/>
          <w:sz w:val="24"/>
          <w:szCs w:val="24"/>
        </w:rPr>
      </w:pPr>
    </w:p>
    <w:p w14:paraId="1C3E77BD" w14:textId="72185FB6" w:rsidR="00B26714" w:rsidRPr="00576973" w:rsidRDefault="00DD6664" w:rsidP="3CC4CAB2">
      <w:pPr>
        <w:pStyle w:val="EHRBodytext"/>
      </w:pPr>
      <w:r w:rsidRPr="00576973">
        <w:t>1</w:t>
      </w:r>
      <w:r w:rsidR="003E1CA5">
        <w:t>6</w:t>
      </w:r>
      <w:r w:rsidRPr="00576973">
        <w:t>.1.3</w:t>
      </w:r>
      <w:r w:rsidRPr="00576973">
        <w:tab/>
      </w:r>
      <w:r w:rsidR="00B26714" w:rsidRPr="00576973">
        <w:t xml:space="preserve">As this is </w:t>
      </w:r>
      <w:r w:rsidR="7E908E51" w:rsidRPr="00576973">
        <w:t xml:space="preserve">not a </w:t>
      </w:r>
      <w:r w:rsidR="00FC5CFA" w:rsidRPr="00576973">
        <w:t>grant the</w:t>
      </w:r>
      <w:r w:rsidR="00B26714" w:rsidRPr="00576973">
        <w:t xml:space="preserve"> applicant will be required to make monthly repayments as determined</w:t>
      </w:r>
      <w:r w:rsidR="7E6221D5" w:rsidRPr="00576973">
        <w:t xml:space="preserve"> through a financial assessment</w:t>
      </w:r>
      <w:r w:rsidR="003E1CA5">
        <w:t xml:space="preserve"> undertaken as part of the application process</w:t>
      </w:r>
      <w:r w:rsidR="7E6221D5" w:rsidRPr="00576973">
        <w:t>.</w:t>
      </w:r>
      <w:r w:rsidR="00B26714" w:rsidRPr="00576973">
        <w:t xml:space="preserve"> </w:t>
      </w:r>
    </w:p>
    <w:p w14:paraId="5EEB589A" w14:textId="4FD3D1FD" w:rsidR="00B26714" w:rsidRPr="00576973" w:rsidRDefault="003E1CA5" w:rsidP="003E1CA5">
      <w:pPr>
        <w:pStyle w:val="EHRBodytext"/>
        <w:rPr>
          <w:rFonts w:eastAsia="Arial"/>
        </w:rPr>
      </w:pPr>
      <w:r>
        <w:rPr>
          <w:rFonts w:eastAsia="Arial"/>
        </w:rPr>
        <w:t>16.1.</w:t>
      </w:r>
      <w:r w:rsidR="009A18CD">
        <w:rPr>
          <w:rFonts w:eastAsia="Arial"/>
        </w:rPr>
        <w:t>4</w:t>
      </w:r>
      <w:r>
        <w:rPr>
          <w:rFonts w:eastAsia="Arial"/>
        </w:rPr>
        <w:t xml:space="preserve"> </w:t>
      </w:r>
      <w:r>
        <w:rPr>
          <w:rFonts w:eastAsia="Arial"/>
        </w:rPr>
        <w:tab/>
        <w:t>The r</w:t>
      </w:r>
      <w:r w:rsidR="5C93B7C9" w:rsidRPr="00576973">
        <w:rPr>
          <w:rFonts w:eastAsia="Arial"/>
        </w:rPr>
        <w:t xml:space="preserve">epayment </w:t>
      </w:r>
      <w:r w:rsidR="03AA7C00" w:rsidRPr="00576973">
        <w:rPr>
          <w:rFonts w:eastAsia="Arial"/>
        </w:rPr>
        <w:t xml:space="preserve">period will be up </w:t>
      </w:r>
      <w:r w:rsidR="000C5DED">
        <w:rPr>
          <w:rFonts w:eastAsia="Arial"/>
        </w:rPr>
        <w:t xml:space="preserve">to </w:t>
      </w:r>
      <w:r w:rsidR="03AA7C00" w:rsidRPr="00576973">
        <w:rPr>
          <w:rFonts w:eastAsia="Arial"/>
        </w:rPr>
        <w:t>a maximum of 60 months</w:t>
      </w:r>
      <w:r w:rsidR="6143B72E" w:rsidRPr="00576973">
        <w:rPr>
          <w:rFonts w:eastAsia="Arial"/>
        </w:rPr>
        <w:t xml:space="preserve"> and will be</w:t>
      </w:r>
      <w:r w:rsidR="5C93B7C9" w:rsidRPr="00576973">
        <w:rPr>
          <w:rFonts w:eastAsia="Arial"/>
        </w:rPr>
        <w:t xml:space="preserve"> </w:t>
      </w:r>
      <w:r w:rsidR="00FC5CFA" w:rsidRPr="00576973">
        <w:rPr>
          <w:rFonts w:eastAsia="Arial"/>
        </w:rPr>
        <w:t>dependent</w:t>
      </w:r>
      <w:r w:rsidR="5C93B7C9" w:rsidRPr="00576973">
        <w:rPr>
          <w:rFonts w:eastAsia="Arial"/>
        </w:rPr>
        <w:t xml:space="preserve"> on affordability</w:t>
      </w:r>
      <w:r w:rsidR="5B9FF078" w:rsidRPr="00576973">
        <w:rPr>
          <w:rFonts w:eastAsia="Arial"/>
        </w:rPr>
        <w:t xml:space="preserve"> and </w:t>
      </w:r>
      <w:r>
        <w:rPr>
          <w:rFonts w:eastAsia="Arial"/>
        </w:rPr>
        <w:t xml:space="preserve">the </w:t>
      </w:r>
      <w:r w:rsidR="5B9FF078" w:rsidRPr="00576973">
        <w:rPr>
          <w:rFonts w:eastAsia="Arial"/>
        </w:rPr>
        <w:t>amount</w:t>
      </w:r>
      <w:r>
        <w:rPr>
          <w:rFonts w:eastAsia="Arial"/>
        </w:rPr>
        <w:t xml:space="preserve"> awarded.</w:t>
      </w:r>
    </w:p>
    <w:p w14:paraId="60854F2E" w14:textId="77777777" w:rsidR="00B26714" w:rsidRPr="00576973" w:rsidRDefault="00B26714" w:rsidP="00B26714">
      <w:pPr>
        <w:pStyle w:val="EHR-Sub-heading1"/>
      </w:pPr>
      <w:bookmarkStart w:id="82" w:name="_Toc227685100"/>
      <w:r w:rsidRPr="00576973">
        <w:t>Eligibility Criteria</w:t>
      </w:r>
      <w:bookmarkEnd w:id="82"/>
    </w:p>
    <w:p w14:paraId="34218A08" w14:textId="692C562D" w:rsidR="008D221C" w:rsidRDefault="00B26714" w:rsidP="00326D74">
      <w:pPr>
        <w:pStyle w:val="EHRBodytext"/>
        <w:numPr>
          <w:ilvl w:val="2"/>
          <w:numId w:val="49"/>
        </w:numPr>
      </w:pPr>
      <w:r w:rsidRPr="00576973">
        <w:t xml:space="preserve">To qualify for this </w:t>
      </w:r>
      <w:r w:rsidR="1069A721" w:rsidRPr="00576973">
        <w:t>assistance</w:t>
      </w:r>
      <w:r w:rsidRPr="00576973">
        <w:t xml:space="preserve"> the applicant must meet the following criteri</w:t>
      </w:r>
      <w:r w:rsidR="008D221C">
        <w:t>a:</w:t>
      </w:r>
    </w:p>
    <w:p w14:paraId="38CE9FB5" w14:textId="3FB3B6AA" w:rsidR="132551A5" w:rsidRPr="00576973" w:rsidRDefault="132551A5" w:rsidP="00326D74">
      <w:pPr>
        <w:pStyle w:val="EHRBodytext"/>
        <w:numPr>
          <w:ilvl w:val="0"/>
          <w:numId w:val="50"/>
        </w:numPr>
        <w:spacing w:after="0"/>
        <w:ind w:left="1491" w:hanging="357"/>
      </w:pPr>
      <w:r w:rsidRPr="00576973">
        <w:t xml:space="preserve">Be owed a housing duty under the Homelessness Reduction Act 2017; </w:t>
      </w:r>
    </w:p>
    <w:p w14:paraId="023FB1E7" w14:textId="77777777" w:rsidR="00FC5CFA" w:rsidRPr="00FC5CFA" w:rsidRDefault="6F015605" w:rsidP="00326D74">
      <w:pPr>
        <w:pStyle w:val="ListParagraph"/>
        <w:numPr>
          <w:ilvl w:val="0"/>
          <w:numId w:val="50"/>
        </w:numPr>
        <w:spacing w:after="0"/>
        <w:ind w:left="1491" w:hanging="357"/>
        <w:rPr>
          <w:rFonts w:ascii="Arial" w:hAnsi="Arial" w:cs="Arial"/>
          <w:sz w:val="24"/>
          <w:szCs w:val="24"/>
        </w:rPr>
      </w:pPr>
      <w:r w:rsidRPr="00FC5CFA">
        <w:rPr>
          <w:rFonts w:ascii="Arial" w:hAnsi="Arial" w:cs="Arial"/>
          <w:sz w:val="24"/>
          <w:szCs w:val="24"/>
        </w:rPr>
        <w:t>Must have a bank account within the UK</w:t>
      </w:r>
    </w:p>
    <w:p w14:paraId="01B1D3F7" w14:textId="77777777" w:rsidR="00FC5CFA" w:rsidRDefault="132551A5" w:rsidP="00326D74">
      <w:pPr>
        <w:pStyle w:val="ListParagraph"/>
        <w:numPr>
          <w:ilvl w:val="0"/>
          <w:numId w:val="50"/>
        </w:numPr>
        <w:rPr>
          <w:rFonts w:ascii="Arial" w:hAnsi="Arial" w:cs="Arial"/>
          <w:sz w:val="24"/>
          <w:szCs w:val="24"/>
        </w:rPr>
      </w:pPr>
      <w:r w:rsidRPr="00FC5CFA">
        <w:rPr>
          <w:rFonts w:ascii="Arial" w:hAnsi="Arial" w:cs="Arial"/>
          <w:sz w:val="24"/>
          <w:szCs w:val="24"/>
        </w:rPr>
        <w:t>Be over the age of 18,</w:t>
      </w:r>
    </w:p>
    <w:p w14:paraId="689F9E52" w14:textId="77777777" w:rsidR="00FC5CFA" w:rsidRDefault="00B26714" w:rsidP="00326D74">
      <w:pPr>
        <w:pStyle w:val="ListParagraph"/>
        <w:numPr>
          <w:ilvl w:val="0"/>
          <w:numId w:val="50"/>
        </w:numPr>
        <w:rPr>
          <w:rFonts w:ascii="Arial" w:hAnsi="Arial" w:cs="Arial"/>
          <w:sz w:val="24"/>
          <w:szCs w:val="24"/>
        </w:rPr>
      </w:pPr>
      <w:r w:rsidRPr="00FC5CFA">
        <w:rPr>
          <w:rFonts w:ascii="Arial" w:hAnsi="Arial" w:cs="Arial"/>
          <w:sz w:val="24"/>
          <w:szCs w:val="24"/>
        </w:rPr>
        <w:t>Be entering into a tenancy agreement in the private sector</w:t>
      </w:r>
      <w:r w:rsidR="00975DEB" w:rsidRPr="00FC5CFA">
        <w:rPr>
          <w:rFonts w:ascii="Arial" w:hAnsi="Arial" w:cs="Arial"/>
          <w:sz w:val="24"/>
          <w:szCs w:val="24"/>
        </w:rPr>
        <w:t xml:space="preserve"> </w:t>
      </w:r>
    </w:p>
    <w:p w14:paraId="46EFB3A6" w14:textId="1E1D645A" w:rsidR="00B26714" w:rsidRPr="00FC5CFA" w:rsidRDefault="00A846C2" w:rsidP="00326D74">
      <w:pPr>
        <w:pStyle w:val="ListParagraph"/>
        <w:numPr>
          <w:ilvl w:val="0"/>
          <w:numId w:val="50"/>
        </w:numPr>
        <w:rPr>
          <w:rFonts w:ascii="Arial" w:hAnsi="Arial" w:cs="Arial"/>
          <w:sz w:val="24"/>
          <w:szCs w:val="24"/>
        </w:rPr>
      </w:pPr>
      <w:r w:rsidRPr="00FC5CFA">
        <w:rPr>
          <w:rFonts w:ascii="Arial" w:hAnsi="Arial" w:cs="Arial"/>
          <w:sz w:val="24"/>
          <w:szCs w:val="24"/>
        </w:rPr>
        <w:t>Be m</w:t>
      </w:r>
      <w:r w:rsidR="00E43143" w:rsidRPr="00FC5CFA">
        <w:rPr>
          <w:rFonts w:ascii="Arial" w:hAnsi="Arial" w:cs="Arial"/>
          <w:sz w:val="24"/>
          <w:szCs w:val="24"/>
        </w:rPr>
        <w:t xml:space="preserve">oving to a property in the </w:t>
      </w:r>
      <w:r w:rsidR="3E017EF4" w:rsidRPr="00FC5CFA">
        <w:rPr>
          <w:rFonts w:ascii="Arial" w:hAnsi="Arial" w:cs="Arial"/>
          <w:sz w:val="24"/>
          <w:szCs w:val="24"/>
        </w:rPr>
        <w:t>UK</w:t>
      </w:r>
      <w:r w:rsidR="00E43143" w:rsidRPr="00FC5CFA">
        <w:rPr>
          <w:rFonts w:ascii="Arial" w:hAnsi="Arial" w:cs="Arial"/>
          <w:sz w:val="24"/>
          <w:szCs w:val="24"/>
        </w:rPr>
        <w:t>.</w:t>
      </w:r>
    </w:p>
    <w:p w14:paraId="74CBC5C9" w14:textId="03131F9E" w:rsidR="00B26714" w:rsidRPr="00576973" w:rsidRDefault="1619F3F1" w:rsidP="00B26714">
      <w:pPr>
        <w:pStyle w:val="EHR-Sub-heading1"/>
      </w:pPr>
      <w:bookmarkStart w:id="83" w:name="_Toc227685101"/>
      <w:r w:rsidRPr="00576973">
        <w:t>Assistan</w:t>
      </w:r>
      <w:r w:rsidR="008D221C">
        <w:t xml:space="preserve">ce </w:t>
      </w:r>
      <w:r w:rsidR="00B26714" w:rsidRPr="00576973">
        <w:t>Limit</w:t>
      </w:r>
      <w:r w:rsidR="00E43143" w:rsidRPr="00576973">
        <w:t xml:space="preserve"> and </w:t>
      </w:r>
      <w:r w:rsidR="008D221C">
        <w:t>R</w:t>
      </w:r>
      <w:r w:rsidR="00E43143" w:rsidRPr="00576973">
        <w:t>epayment</w:t>
      </w:r>
      <w:bookmarkEnd w:id="83"/>
    </w:p>
    <w:p w14:paraId="03952196" w14:textId="55F93502" w:rsidR="008D221C" w:rsidRPr="00576973" w:rsidRDefault="00D873BB" w:rsidP="008D221C">
      <w:pPr>
        <w:pStyle w:val="EHRBodytext"/>
      </w:pPr>
      <w:r w:rsidRPr="00576973">
        <w:t>1</w:t>
      </w:r>
      <w:r w:rsidR="008D221C">
        <w:t>6</w:t>
      </w:r>
      <w:r w:rsidRPr="00576973">
        <w:t>.3.1</w:t>
      </w:r>
      <w:r w:rsidRPr="00576973">
        <w:tab/>
      </w:r>
      <w:r w:rsidR="00B26714" w:rsidRPr="00576973">
        <w:t xml:space="preserve">The maximum amount of </w:t>
      </w:r>
      <w:r w:rsidR="171F7EC8" w:rsidRPr="00576973">
        <w:t>assistance</w:t>
      </w:r>
      <w:r w:rsidR="00975DEB" w:rsidRPr="00576973">
        <w:t xml:space="preserve"> available is </w:t>
      </w:r>
      <w:r w:rsidR="008F5B97">
        <w:t xml:space="preserve">up to 4 weeks rent in advance and a maximum of 5 weeks rent as a </w:t>
      </w:r>
      <w:r w:rsidR="005E0A92">
        <w:t>deposit</w:t>
      </w:r>
      <w:r w:rsidR="005E0A92">
        <w:rPr>
          <w:rStyle w:val="CommentReference"/>
          <w:rFonts w:asciiTheme="minorHAnsi" w:hAnsiTheme="minorHAnsi" w:cstheme="minorBidi"/>
        </w:rPr>
        <w:t xml:space="preserve">, </w:t>
      </w:r>
      <w:r w:rsidR="005E0A92">
        <w:rPr>
          <w:rStyle w:val="CommentReference"/>
          <w:sz w:val="24"/>
          <w:szCs w:val="24"/>
        </w:rPr>
        <w:t>with</w:t>
      </w:r>
      <w:r w:rsidR="00FC70A3" w:rsidRPr="00576973">
        <w:t xml:space="preserve"> a </w:t>
      </w:r>
      <w:r w:rsidR="008D221C">
        <w:t>maximum r</w:t>
      </w:r>
      <w:r w:rsidR="008D221C" w:rsidRPr="00576973">
        <w:t>epayment term of 5 years</w:t>
      </w:r>
      <w:r w:rsidR="008D221C">
        <w:t>. T</w:t>
      </w:r>
      <w:r w:rsidR="008D221C" w:rsidRPr="00576973">
        <w:t>h</w:t>
      </w:r>
      <w:r w:rsidR="005E0A92">
        <w:t xml:space="preserve">e repayment terms </w:t>
      </w:r>
      <w:r w:rsidR="008D221C">
        <w:t xml:space="preserve">will be </w:t>
      </w:r>
      <w:r w:rsidR="008D221C" w:rsidRPr="00576973">
        <w:t xml:space="preserve">dependent on the individual circumstances of the applicant and their ability to repay the </w:t>
      </w:r>
      <w:r w:rsidR="008D221C">
        <w:t>amount approved</w:t>
      </w:r>
      <w:r w:rsidR="008D221C" w:rsidRPr="00576973">
        <w:t xml:space="preserve">. Affordability </w:t>
      </w:r>
      <w:r w:rsidR="008D221C">
        <w:t xml:space="preserve">of </w:t>
      </w:r>
      <w:r w:rsidR="008D221C" w:rsidRPr="008D221C">
        <w:t>repay</w:t>
      </w:r>
      <w:r w:rsidR="008D221C">
        <w:t>ment</w:t>
      </w:r>
      <w:r w:rsidR="005E0A92">
        <w:t>s</w:t>
      </w:r>
      <w:r w:rsidR="008D221C">
        <w:t xml:space="preserve"> </w:t>
      </w:r>
      <w:proofErr w:type="gramStart"/>
      <w:r w:rsidR="008D221C" w:rsidRPr="008D221C">
        <w:t>on a monthly basis</w:t>
      </w:r>
      <w:proofErr w:type="gramEnd"/>
      <w:r w:rsidR="008D221C" w:rsidRPr="008D221C">
        <w:t xml:space="preserve"> </w:t>
      </w:r>
      <w:r w:rsidR="008D221C" w:rsidRPr="00576973">
        <w:t xml:space="preserve">will be determined by the Housing Options Officer.  </w:t>
      </w:r>
    </w:p>
    <w:p w14:paraId="070755E6" w14:textId="5EA7BE8A" w:rsidR="00B26714" w:rsidRPr="00576973" w:rsidRDefault="00D873BB" w:rsidP="00B26714">
      <w:pPr>
        <w:pStyle w:val="EHRBodytext"/>
      </w:pPr>
      <w:r w:rsidRPr="00576973">
        <w:t>1</w:t>
      </w:r>
      <w:r w:rsidR="008D221C">
        <w:t>6</w:t>
      </w:r>
      <w:r w:rsidRPr="00576973">
        <w:t>.3.2</w:t>
      </w:r>
      <w:r w:rsidRPr="00576973">
        <w:tab/>
      </w:r>
      <w:r w:rsidR="00B26714" w:rsidRPr="00576973">
        <w:t>A</w:t>
      </w:r>
      <w:r w:rsidR="00E43143" w:rsidRPr="00576973">
        <w:t xml:space="preserve">s part of the </w:t>
      </w:r>
      <w:r w:rsidR="00E67116">
        <w:t xml:space="preserve">application for this </w:t>
      </w:r>
      <w:r w:rsidR="3E48BF3E" w:rsidRPr="00576973">
        <w:t>assistance</w:t>
      </w:r>
      <w:r w:rsidR="00E43143" w:rsidRPr="00576973">
        <w:t xml:space="preserve"> the council will carry out an assessment of the affordability of the rent to try and prevent potential rent arrears. </w:t>
      </w:r>
      <w:r w:rsidR="00B26714" w:rsidRPr="00576973">
        <w:t xml:space="preserve"> </w:t>
      </w:r>
    </w:p>
    <w:p w14:paraId="01F39B1F" w14:textId="0B6CDD22" w:rsidR="00E43143" w:rsidRPr="00576973" w:rsidRDefault="00D873BB" w:rsidP="008D221C">
      <w:pPr>
        <w:pStyle w:val="EHRBodytext"/>
      </w:pPr>
      <w:r w:rsidRPr="00576973">
        <w:t>1</w:t>
      </w:r>
      <w:r w:rsidR="008D221C">
        <w:t>6</w:t>
      </w:r>
      <w:r w:rsidRPr="00576973">
        <w:t>.3.</w:t>
      </w:r>
      <w:r w:rsidR="009E0201">
        <w:t>3</w:t>
      </w:r>
      <w:r w:rsidRPr="00576973">
        <w:tab/>
      </w:r>
      <w:r w:rsidR="00E43143" w:rsidRPr="00576973">
        <w:t xml:space="preserve">It may be possible to apply for </w:t>
      </w:r>
      <w:r w:rsidR="008F5B97" w:rsidRPr="00576973">
        <w:t xml:space="preserve">further </w:t>
      </w:r>
      <w:r w:rsidR="008F5B97">
        <w:t>assistance</w:t>
      </w:r>
      <w:r w:rsidR="008D221C" w:rsidRPr="00576973">
        <w:t xml:space="preserve"> </w:t>
      </w:r>
      <w:r w:rsidR="00E43143" w:rsidRPr="00576973">
        <w:t xml:space="preserve">but the amount available will be determined by the repayment history, </w:t>
      </w:r>
      <w:r w:rsidR="008D221C">
        <w:t xml:space="preserve">any </w:t>
      </w:r>
      <w:r w:rsidR="00E43143" w:rsidRPr="00576973">
        <w:t>outstanding balance</w:t>
      </w:r>
      <w:r w:rsidR="008D221C">
        <w:t xml:space="preserve">s with the council and the amount being requested. </w:t>
      </w:r>
      <w:r w:rsidR="00E43143" w:rsidRPr="00576973">
        <w:t xml:space="preserve"> </w:t>
      </w:r>
    </w:p>
    <w:p w14:paraId="43C96825" w14:textId="0EFBDF26" w:rsidR="00A846C2" w:rsidRPr="00576973" w:rsidRDefault="00D873BB" w:rsidP="00E43143">
      <w:pPr>
        <w:pStyle w:val="EHRBodytext"/>
      </w:pPr>
      <w:r w:rsidRPr="00576973">
        <w:t>1</w:t>
      </w:r>
      <w:r w:rsidR="009E0201">
        <w:t>6</w:t>
      </w:r>
      <w:r w:rsidRPr="00576973">
        <w:t>.3.</w:t>
      </w:r>
      <w:r w:rsidR="009E0201">
        <w:t>4</w:t>
      </w:r>
      <w:r w:rsidRPr="00576973">
        <w:tab/>
      </w:r>
      <w:r w:rsidR="00E43143" w:rsidRPr="00576973">
        <w:t xml:space="preserve">A </w:t>
      </w:r>
      <w:r w:rsidR="00A846C2" w:rsidRPr="00576973">
        <w:t xml:space="preserve">further </w:t>
      </w:r>
      <w:r w:rsidR="520A5FBC" w:rsidRPr="00576973">
        <w:t>amount</w:t>
      </w:r>
      <w:r w:rsidR="009E0201">
        <w:t xml:space="preserve"> </w:t>
      </w:r>
      <w:r w:rsidR="00E43143" w:rsidRPr="00576973">
        <w:t>will not be available if the applicant is being evicted for</w:t>
      </w:r>
      <w:r w:rsidR="00A846C2" w:rsidRPr="00576973">
        <w:t>:</w:t>
      </w:r>
    </w:p>
    <w:p w14:paraId="5959F3C4" w14:textId="6A6C064A" w:rsidR="00E43143" w:rsidRPr="00576973" w:rsidRDefault="00A846C2" w:rsidP="00326D74">
      <w:pPr>
        <w:pStyle w:val="EHRBodytext"/>
        <w:numPr>
          <w:ilvl w:val="0"/>
          <w:numId w:val="29"/>
        </w:numPr>
      </w:pPr>
      <w:r w:rsidRPr="00576973">
        <w:lastRenderedPageBreak/>
        <w:t>F</w:t>
      </w:r>
      <w:r w:rsidR="00E43143" w:rsidRPr="00576973">
        <w:t>ailing to pay rent and allowing arrears to build up without good reason – the local housing authority will determine whether there is good reason</w:t>
      </w:r>
      <w:r w:rsidR="008F5B97">
        <w:t>.</w:t>
      </w:r>
      <w:r w:rsidR="00E43143" w:rsidRPr="00576973">
        <w:t xml:space="preserve"> </w:t>
      </w:r>
    </w:p>
    <w:p w14:paraId="6AE981FD" w14:textId="25AD2306" w:rsidR="00E43143" w:rsidRPr="00576973" w:rsidRDefault="00E43143" w:rsidP="00326D74">
      <w:pPr>
        <w:pStyle w:val="EHRBodytext"/>
        <w:numPr>
          <w:ilvl w:val="0"/>
          <w:numId w:val="29"/>
        </w:numPr>
      </w:pPr>
      <w:r w:rsidRPr="00576973">
        <w:t xml:space="preserve">Failing to adhere to the terms of the tenancy agreement – for example causing anti-social </w:t>
      </w:r>
      <w:r w:rsidR="00A846C2" w:rsidRPr="00576973">
        <w:t>behaviour</w:t>
      </w:r>
      <w:r w:rsidRPr="00576973">
        <w:t xml:space="preserve"> or acting in a way that means the landlord </w:t>
      </w:r>
      <w:proofErr w:type="gramStart"/>
      <w:r w:rsidRPr="00576973">
        <w:t>has to</w:t>
      </w:r>
      <w:proofErr w:type="gramEnd"/>
      <w:r w:rsidRPr="00576973">
        <w:t xml:space="preserve"> serve a relevant notice to regain possession of their property.</w:t>
      </w:r>
    </w:p>
    <w:p w14:paraId="7E255167" w14:textId="12721E47" w:rsidR="00FC70A3" w:rsidRPr="00576973" w:rsidRDefault="00FC70A3" w:rsidP="00FC70A3">
      <w:pPr>
        <w:pStyle w:val="EHRBodytext"/>
      </w:pPr>
      <w:r w:rsidRPr="00576973">
        <w:t>1</w:t>
      </w:r>
      <w:r w:rsidR="009E0201">
        <w:t>6</w:t>
      </w:r>
      <w:r w:rsidRPr="00576973">
        <w:t>.3.</w:t>
      </w:r>
      <w:r w:rsidR="009E0201">
        <w:t>5</w:t>
      </w:r>
      <w:r w:rsidRPr="00576973">
        <w:t xml:space="preserve"> </w:t>
      </w:r>
      <w:r w:rsidRPr="00576973">
        <w:tab/>
        <w:t xml:space="preserve">In exceptional circumstances the Housing Options Manager may allow a further </w:t>
      </w:r>
      <w:proofErr w:type="gramStart"/>
      <w:r w:rsidR="009E0201">
        <w:t>application</w:t>
      </w:r>
      <w:proofErr w:type="gramEnd"/>
      <w:r w:rsidR="009E0201">
        <w:t xml:space="preserve"> and</w:t>
      </w:r>
      <w:r w:rsidRPr="00576973">
        <w:t xml:space="preserve"> these circumstances will be considered on a </w:t>
      </w:r>
      <w:proofErr w:type="gramStart"/>
      <w:r w:rsidRPr="00576973">
        <w:t>case by case</w:t>
      </w:r>
      <w:proofErr w:type="gramEnd"/>
      <w:r w:rsidRPr="00576973">
        <w:t xml:space="preserve"> basis.</w:t>
      </w:r>
    </w:p>
    <w:p w14:paraId="45F25ED9" w14:textId="77777777" w:rsidR="00B26714" w:rsidRPr="00576973" w:rsidRDefault="00B26714" w:rsidP="00B26714">
      <w:pPr>
        <w:pStyle w:val="EHR-Sub-heading1"/>
      </w:pPr>
      <w:bookmarkStart w:id="84" w:name="_Toc227685102"/>
      <w:r w:rsidRPr="00576973">
        <w:t>Conditions relevant to the application</w:t>
      </w:r>
      <w:bookmarkEnd w:id="84"/>
      <w:r w:rsidRPr="00576973">
        <w:t xml:space="preserve"> </w:t>
      </w:r>
    </w:p>
    <w:p w14:paraId="7E2D7C47" w14:textId="1008D871" w:rsidR="00B26714" w:rsidRPr="00576973" w:rsidRDefault="00693155" w:rsidP="00B26714">
      <w:pPr>
        <w:pStyle w:val="EHRBodytext"/>
      </w:pPr>
      <w:r w:rsidRPr="00576973">
        <w:t>1</w:t>
      </w:r>
      <w:r w:rsidR="009E0201">
        <w:t>6</w:t>
      </w:r>
      <w:r w:rsidRPr="00576973">
        <w:t>.4.1</w:t>
      </w:r>
      <w:r w:rsidRPr="00576973">
        <w:tab/>
      </w:r>
      <w:r w:rsidR="00B26714" w:rsidRPr="00576973">
        <w:t xml:space="preserve">The person applying for the </w:t>
      </w:r>
      <w:r w:rsidR="6FEDDA5A" w:rsidRPr="00576973">
        <w:t>assistance</w:t>
      </w:r>
      <w:r w:rsidR="00B26714" w:rsidRPr="00576973">
        <w:t xml:space="preserve"> must be named on the tenancy agreement.</w:t>
      </w:r>
    </w:p>
    <w:p w14:paraId="32059AA4" w14:textId="3E641B20" w:rsidR="00B26714" w:rsidRPr="00576973" w:rsidRDefault="00693155" w:rsidP="00B26714">
      <w:pPr>
        <w:pStyle w:val="EHRBodytext"/>
      </w:pPr>
      <w:r w:rsidRPr="00576973">
        <w:t>1</w:t>
      </w:r>
      <w:r w:rsidR="009E0201">
        <w:t>6</w:t>
      </w:r>
      <w:r w:rsidRPr="00576973">
        <w:t>.4.2</w:t>
      </w:r>
      <w:r w:rsidRPr="00576973">
        <w:tab/>
      </w:r>
      <w:r w:rsidR="00B26714" w:rsidRPr="00576973">
        <w:t>For the application to be considered, all sections of the application must be completed and the declaration signed by the applicant. All supporting evidence must be provided with the application.</w:t>
      </w:r>
    </w:p>
    <w:p w14:paraId="7FC18B9B" w14:textId="77777777" w:rsidR="00EF6B54" w:rsidRDefault="00693155" w:rsidP="00B26714">
      <w:pPr>
        <w:pStyle w:val="EHRBodytext"/>
      </w:pPr>
      <w:r w:rsidRPr="00576973">
        <w:t>1</w:t>
      </w:r>
      <w:r w:rsidR="009E0201">
        <w:t>6</w:t>
      </w:r>
      <w:r w:rsidRPr="00576973">
        <w:t>.4.3</w:t>
      </w:r>
      <w:r w:rsidRPr="00576973">
        <w:tab/>
      </w:r>
      <w:r w:rsidR="00B26714" w:rsidRPr="00576973">
        <w:t>Once the ap</w:t>
      </w:r>
      <w:r w:rsidR="00A846C2" w:rsidRPr="00576973">
        <w:t xml:space="preserve">plication has been received </w:t>
      </w:r>
      <w:r w:rsidR="52EE37F9" w:rsidRPr="00576973">
        <w:t>t</w:t>
      </w:r>
      <w:r w:rsidR="1172B245" w:rsidRPr="00576973">
        <w:t xml:space="preserve">he Housing Options </w:t>
      </w:r>
      <w:r w:rsidR="59623932" w:rsidRPr="00576973">
        <w:t>Officer</w:t>
      </w:r>
      <w:r w:rsidR="1172B245" w:rsidRPr="00576973">
        <w:t xml:space="preserve"> will assess if the property is </w:t>
      </w:r>
      <w:r w:rsidR="02EE4213" w:rsidRPr="00576973">
        <w:t>affordable</w:t>
      </w:r>
      <w:r w:rsidR="1172B245" w:rsidRPr="00576973">
        <w:t xml:space="preserve"> and suitable. </w:t>
      </w:r>
    </w:p>
    <w:p w14:paraId="73977B7E" w14:textId="3F15C679" w:rsidR="00B26714" w:rsidRPr="00576973" w:rsidRDefault="00FC70A3" w:rsidP="00EF6B54">
      <w:pPr>
        <w:pStyle w:val="EHRBodytext"/>
        <w:spacing w:after="0" w:line="240" w:lineRule="auto"/>
      </w:pPr>
      <w:r w:rsidRPr="00576973">
        <w:t>1</w:t>
      </w:r>
      <w:r w:rsidR="009E0201">
        <w:t>6</w:t>
      </w:r>
      <w:r w:rsidRPr="00576973">
        <w:t>.4.4</w:t>
      </w:r>
      <w:r w:rsidRPr="00576973">
        <w:tab/>
      </w:r>
      <w:r w:rsidR="257A2020" w:rsidRPr="00576973">
        <w:t>The Council will require the following from the letting agent or landlord</w:t>
      </w:r>
      <w:r w:rsidR="009E0201" w:rsidRPr="009E0201">
        <w:t xml:space="preserve"> to determine if the property is suitable</w:t>
      </w:r>
      <w:r w:rsidR="257A2020" w:rsidRPr="00576973">
        <w:t xml:space="preserve">: </w:t>
      </w:r>
    </w:p>
    <w:p w14:paraId="38B74003" w14:textId="77777777" w:rsidR="009E0201" w:rsidRDefault="257A2020" w:rsidP="00326D74">
      <w:pPr>
        <w:pStyle w:val="EHRBodytext"/>
        <w:numPr>
          <w:ilvl w:val="0"/>
          <w:numId w:val="51"/>
        </w:numPr>
        <w:spacing w:after="0" w:line="240" w:lineRule="auto"/>
      </w:pPr>
      <w:r w:rsidRPr="00576973">
        <w:t xml:space="preserve">EPC, </w:t>
      </w:r>
    </w:p>
    <w:p w14:paraId="4D27ABC7" w14:textId="77777777" w:rsidR="009E0201" w:rsidRDefault="257A2020" w:rsidP="00326D74">
      <w:pPr>
        <w:pStyle w:val="EHRBodytext"/>
        <w:numPr>
          <w:ilvl w:val="0"/>
          <w:numId w:val="51"/>
        </w:numPr>
        <w:spacing w:after="0" w:line="240" w:lineRule="auto"/>
      </w:pPr>
      <w:r w:rsidRPr="00576973">
        <w:t xml:space="preserve">gas safety certificate, </w:t>
      </w:r>
    </w:p>
    <w:p w14:paraId="551DDBFD" w14:textId="3B62941C" w:rsidR="00B26714" w:rsidRPr="00576973" w:rsidRDefault="257A2020" w:rsidP="005E0A92">
      <w:pPr>
        <w:pStyle w:val="EHRBodytext"/>
        <w:numPr>
          <w:ilvl w:val="0"/>
          <w:numId w:val="51"/>
        </w:numPr>
        <w:spacing w:after="0" w:line="240" w:lineRule="auto"/>
      </w:pPr>
      <w:r w:rsidRPr="00576973">
        <w:t xml:space="preserve">electrical safety certificate </w:t>
      </w:r>
    </w:p>
    <w:p w14:paraId="758D6D92" w14:textId="77777777" w:rsidR="00B26714" w:rsidRPr="007660F4" w:rsidRDefault="00B26714" w:rsidP="00B26714">
      <w:pPr>
        <w:pStyle w:val="EHR-Sub-heading1"/>
      </w:pPr>
      <w:r w:rsidRPr="00576973">
        <w:t xml:space="preserve"> </w:t>
      </w:r>
      <w:bookmarkStart w:id="85" w:name="_Toc227685103"/>
      <w:r w:rsidRPr="007660F4">
        <w:t>Conditions relating to Payments</w:t>
      </w:r>
      <w:bookmarkEnd w:id="85"/>
    </w:p>
    <w:p w14:paraId="4DB1731F" w14:textId="73A31967" w:rsidR="00B26714" w:rsidRPr="00576973" w:rsidRDefault="00693155" w:rsidP="00B26714">
      <w:pPr>
        <w:pStyle w:val="EHRBodytext"/>
      </w:pPr>
      <w:r w:rsidRPr="00576973">
        <w:t>1</w:t>
      </w:r>
      <w:r w:rsidR="009E0201">
        <w:t>6</w:t>
      </w:r>
      <w:r w:rsidRPr="00576973">
        <w:t>.5.1</w:t>
      </w:r>
      <w:r w:rsidRPr="00576973">
        <w:tab/>
      </w:r>
      <w:r w:rsidR="365249C0" w:rsidRPr="00576973">
        <w:t>The Council</w:t>
      </w:r>
      <w:r w:rsidR="00A846C2" w:rsidRPr="00576973">
        <w:t xml:space="preserve"> </w:t>
      </w:r>
      <w:r w:rsidR="00B26714" w:rsidRPr="00576973">
        <w:t xml:space="preserve">will pay </w:t>
      </w:r>
      <w:r w:rsidR="33E045F3" w:rsidRPr="00576973">
        <w:t>the agreed amount</w:t>
      </w:r>
      <w:r w:rsidR="00FC70A3" w:rsidRPr="00576973">
        <w:t xml:space="preserve"> </w:t>
      </w:r>
      <w:r w:rsidR="00B26714" w:rsidRPr="00576973">
        <w:t xml:space="preserve">relating to deposit and rent </w:t>
      </w:r>
      <w:r w:rsidR="41C4E66E" w:rsidRPr="00576973">
        <w:t xml:space="preserve">in advance </w:t>
      </w:r>
      <w:r w:rsidR="00B26714" w:rsidRPr="00576973">
        <w:t>directly to the landlord/agent via a BACs, or by other means in respect of agreed individual circumstances.</w:t>
      </w:r>
    </w:p>
    <w:p w14:paraId="2B9A5A7C" w14:textId="53128824" w:rsidR="00B26714" w:rsidRPr="00576973" w:rsidRDefault="00693155" w:rsidP="00B26714">
      <w:pPr>
        <w:pStyle w:val="EHRBodytext"/>
      </w:pPr>
      <w:r w:rsidRPr="00576973">
        <w:t>1</w:t>
      </w:r>
      <w:r w:rsidR="009E0201">
        <w:t>6</w:t>
      </w:r>
      <w:r w:rsidRPr="00576973">
        <w:t>.5.2</w:t>
      </w:r>
      <w:r w:rsidRPr="00576973">
        <w:tab/>
      </w:r>
      <w:r w:rsidR="00B26714" w:rsidRPr="00576973">
        <w:t>A</w:t>
      </w:r>
      <w:r w:rsidR="1F446A72" w:rsidRPr="00576973">
        <w:t>n application</w:t>
      </w:r>
      <w:r w:rsidR="00B26714" w:rsidRPr="00576973">
        <w:t xml:space="preserve"> form and any other finance declarations or information required by </w:t>
      </w:r>
      <w:r w:rsidR="009E0201">
        <w:t xml:space="preserve">the </w:t>
      </w:r>
      <w:r w:rsidR="134ECB4A" w:rsidRPr="00576973">
        <w:t>Council</w:t>
      </w:r>
      <w:r w:rsidR="00B26714" w:rsidRPr="00576973">
        <w:t xml:space="preserve"> must be submitted and validated before any agreed payments are made.</w:t>
      </w:r>
    </w:p>
    <w:p w14:paraId="71ED4B8C" w14:textId="77777777" w:rsidR="00B26714" w:rsidRPr="007660F4" w:rsidRDefault="00B26714" w:rsidP="00B26714">
      <w:pPr>
        <w:pStyle w:val="EHR-Sub-heading1"/>
      </w:pPr>
      <w:bookmarkStart w:id="86" w:name="_Toc227685104"/>
      <w:r w:rsidRPr="007660F4">
        <w:t>Conditions following approval</w:t>
      </w:r>
      <w:bookmarkEnd w:id="86"/>
      <w:r w:rsidRPr="007660F4">
        <w:t xml:space="preserve"> </w:t>
      </w:r>
    </w:p>
    <w:p w14:paraId="37782143" w14:textId="08FDB382" w:rsidR="00B26714" w:rsidRPr="007660F4" w:rsidRDefault="00693155" w:rsidP="6EA4C6E4">
      <w:pPr>
        <w:pStyle w:val="EHRBodytext"/>
      </w:pPr>
      <w:r w:rsidRPr="007660F4">
        <w:t>1</w:t>
      </w:r>
      <w:r w:rsidR="009E0201">
        <w:t>6</w:t>
      </w:r>
      <w:r w:rsidRPr="007660F4">
        <w:t>.6.1</w:t>
      </w:r>
      <w:r w:rsidRPr="00576973">
        <w:tab/>
      </w:r>
      <w:r w:rsidR="00B26714" w:rsidRPr="007660F4">
        <w:t xml:space="preserve">By signing the application the </w:t>
      </w:r>
      <w:r w:rsidR="009E0201" w:rsidRPr="009E0201">
        <w:t>tenant</w:t>
      </w:r>
      <w:r w:rsidR="00B26714" w:rsidRPr="007660F4">
        <w:t xml:space="preserve"> is agreeing to maintain rent payments going forward and to adhere to the terms of the tenancy agreement.</w:t>
      </w:r>
    </w:p>
    <w:p w14:paraId="274E8E66" w14:textId="0259D4E0" w:rsidR="000E341F" w:rsidRPr="007660F4" w:rsidRDefault="00693155" w:rsidP="000E341F">
      <w:pPr>
        <w:pStyle w:val="EHRBodytext"/>
      </w:pPr>
      <w:r w:rsidRPr="007660F4">
        <w:t>1</w:t>
      </w:r>
      <w:r w:rsidR="009E0201">
        <w:t>6</w:t>
      </w:r>
      <w:r w:rsidRPr="007660F4">
        <w:t>.6.2</w:t>
      </w:r>
      <w:r w:rsidRPr="00576973">
        <w:tab/>
      </w:r>
      <w:r w:rsidR="00B26714" w:rsidRPr="007660F4">
        <w:t xml:space="preserve">Failing to </w:t>
      </w:r>
      <w:r w:rsidR="00A846C2" w:rsidRPr="007660F4">
        <w:t xml:space="preserve">keep up with </w:t>
      </w:r>
      <w:r w:rsidR="342FA86C" w:rsidRPr="007660F4">
        <w:t>assistance</w:t>
      </w:r>
      <w:r w:rsidR="00A846C2" w:rsidRPr="007660F4">
        <w:t xml:space="preserve"> repayments may result in recovery action being taken</w:t>
      </w:r>
      <w:r w:rsidR="008C23A5" w:rsidRPr="008C23A5">
        <w:t xml:space="preserve"> as detailed in the Housing Options Charging and Debt Recovery Policy 2026-2029</w:t>
      </w:r>
      <w:r w:rsidR="009E0201">
        <w:t>.</w:t>
      </w:r>
    </w:p>
    <w:p w14:paraId="2A28A63E" w14:textId="6F4EB841" w:rsidR="00BA1B38" w:rsidRDefault="00693155" w:rsidP="6AE03230">
      <w:pPr>
        <w:pStyle w:val="EHRBodytext"/>
      </w:pPr>
      <w:r w:rsidRPr="00576973">
        <w:t>1</w:t>
      </w:r>
      <w:r w:rsidR="009E0201">
        <w:t>6</w:t>
      </w:r>
      <w:r w:rsidRPr="00576973">
        <w:t>.6.3</w:t>
      </w:r>
      <w:r w:rsidRPr="00576973">
        <w:tab/>
      </w:r>
      <w:r w:rsidR="00BA1B38" w:rsidRPr="00576973">
        <w:t>The landlord must place the deposit into a government listed Tenancy Deposit Protection Scheme (DPS)</w:t>
      </w:r>
      <w:r w:rsidR="257193AA" w:rsidRPr="00576973">
        <w:t xml:space="preserve"> within 30 days of receiving the funds</w:t>
      </w:r>
      <w:r w:rsidR="00BA1B38" w:rsidRPr="00576973">
        <w:t xml:space="preserve">.  </w:t>
      </w:r>
    </w:p>
    <w:p w14:paraId="5159D3E7" w14:textId="7C31925C" w:rsidR="004A5EA0" w:rsidRPr="007660F4" w:rsidRDefault="004A5EA0" w:rsidP="00047790">
      <w:pPr>
        <w:pStyle w:val="EHRMajorheading"/>
      </w:pPr>
      <w:bookmarkStart w:id="87" w:name="_Toc227685105"/>
      <w:r w:rsidRPr="007660F4">
        <w:rPr>
          <w:rStyle w:val="normaltextrun"/>
        </w:rPr>
        <w:lastRenderedPageBreak/>
        <w:t>Home</w:t>
      </w:r>
      <w:r w:rsidR="00EF6B54">
        <w:rPr>
          <w:rStyle w:val="normaltextrun"/>
        </w:rPr>
        <w:t xml:space="preserve"> </w:t>
      </w:r>
      <w:r w:rsidR="00047790" w:rsidRPr="00047790">
        <w:t>Start Assistance</w:t>
      </w:r>
      <w:r w:rsidRPr="007660F4">
        <w:t xml:space="preserve"> – Registered Housing Provider</w:t>
      </w:r>
      <w:bookmarkEnd w:id="87"/>
      <w:r w:rsidRPr="007660F4">
        <w:t> </w:t>
      </w:r>
    </w:p>
    <w:p w14:paraId="19645B18" w14:textId="75FE6338" w:rsidR="004A5EA0" w:rsidRPr="004A5EA0" w:rsidRDefault="004A5EA0" w:rsidP="004A5EA0">
      <w:pPr>
        <w:pStyle w:val="EHR-Sub-heading1"/>
        <w:rPr>
          <w:rFonts w:ascii="Segoe UI" w:hAnsi="Segoe UI" w:cs="Segoe UI"/>
          <w:sz w:val="18"/>
          <w:szCs w:val="18"/>
        </w:rPr>
      </w:pPr>
      <w:bookmarkStart w:id="88" w:name="_Toc227685106"/>
      <w:r w:rsidRPr="004A5EA0">
        <w:rPr>
          <w:rStyle w:val="normaltextrun"/>
        </w:rPr>
        <w:t>Background</w:t>
      </w:r>
      <w:bookmarkEnd w:id="88"/>
      <w:r w:rsidRPr="004A5EA0">
        <w:rPr>
          <w:rStyle w:val="eop"/>
          <w:color w:val="881798"/>
          <w:szCs w:val="28"/>
        </w:rPr>
        <w:t> </w:t>
      </w:r>
    </w:p>
    <w:p w14:paraId="329CBC98" w14:textId="49AA111B" w:rsidR="004A5EA0" w:rsidRPr="00EF6B54" w:rsidRDefault="004A5EA0" w:rsidP="004A5EA0">
      <w:pPr>
        <w:pStyle w:val="paragraph"/>
        <w:spacing w:before="0" w:beforeAutospacing="0" w:after="0" w:afterAutospacing="0"/>
        <w:ind w:left="1125" w:hanging="1125"/>
        <w:textAlignment w:val="baseline"/>
        <w:rPr>
          <w:rStyle w:val="normaltextrun"/>
          <w:rFonts w:ascii="Arial" w:hAnsi="Arial" w:cs="Arial"/>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 xml:space="preserve">.1.1 </w:t>
      </w:r>
      <w:r w:rsidRPr="00EF6B54">
        <w:rPr>
          <w:rStyle w:val="normaltextrun"/>
          <w:rFonts w:ascii="Arial" w:hAnsi="Arial" w:cs="Arial"/>
        </w:rPr>
        <w:tab/>
        <w:t>Home Start Assistanc</w:t>
      </w:r>
      <w:r w:rsidR="00EF6B54" w:rsidRPr="00EF6B54">
        <w:rPr>
          <w:rStyle w:val="normaltextrun"/>
          <w:rFonts w:ascii="Arial" w:hAnsi="Arial" w:cs="Arial"/>
        </w:rPr>
        <w:t>e</w:t>
      </w:r>
      <w:r w:rsidRPr="00EF6B54">
        <w:rPr>
          <w:rStyle w:val="normaltextrun"/>
          <w:rFonts w:ascii="Arial" w:hAnsi="Arial" w:cs="Arial"/>
        </w:rPr>
        <w:t xml:space="preserve"> is to support households owed a housing duty under the Homelessness Reduction Act 2017 and </w:t>
      </w:r>
      <w:r w:rsidR="005B7DEA">
        <w:rPr>
          <w:rStyle w:val="normaltextrun"/>
          <w:rFonts w:ascii="Arial" w:hAnsi="Arial" w:cs="Arial"/>
        </w:rPr>
        <w:t xml:space="preserve">who </w:t>
      </w:r>
      <w:r w:rsidRPr="00EF6B54">
        <w:rPr>
          <w:rStyle w:val="normaltextrun"/>
          <w:rFonts w:ascii="Arial" w:hAnsi="Arial" w:cs="Arial"/>
        </w:rPr>
        <w:t>do not qualify for the Home Start Grant.</w:t>
      </w:r>
    </w:p>
    <w:p w14:paraId="6F50BC02" w14:textId="77777777" w:rsidR="00EF6B54" w:rsidRDefault="00EF6B54" w:rsidP="004A5EA0">
      <w:pPr>
        <w:pStyle w:val="paragraph"/>
        <w:spacing w:before="0" w:beforeAutospacing="0" w:after="0" w:afterAutospacing="0"/>
        <w:ind w:left="1125" w:hanging="1125"/>
        <w:textAlignment w:val="baseline"/>
        <w:rPr>
          <w:rStyle w:val="normaltextrun"/>
          <w:rFonts w:ascii="Arial" w:hAnsi="Arial" w:cs="Arial"/>
        </w:rPr>
      </w:pPr>
    </w:p>
    <w:p w14:paraId="02CAF749" w14:textId="0999F69B" w:rsidR="004A5EA0" w:rsidRPr="00EF6B54" w:rsidRDefault="004A5EA0" w:rsidP="004A5EA0">
      <w:pPr>
        <w:pStyle w:val="paragraph"/>
        <w:spacing w:before="0" w:beforeAutospacing="0" w:after="0" w:afterAutospacing="0"/>
        <w:ind w:left="1125" w:hanging="1125"/>
        <w:textAlignment w:val="baseline"/>
        <w:rPr>
          <w:rStyle w:val="normaltextrun"/>
          <w:rFonts w:ascii="Arial" w:hAnsi="Arial" w:cs="Arial"/>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.1.2</w:t>
      </w:r>
      <w:r w:rsidRPr="00EF6B54">
        <w:rPr>
          <w:rStyle w:val="tabchar"/>
          <w:rFonts w:ascii="Calibri" w:hAnsi="Calibri" w:cs="Calibri"/>
          <w:sz w:val="22"/>
          <w:szCs w:val="22"/>
        </w:rPr>
        <w:tab/>
      </w:r>
      <w:r w:rsidRPr="00EF6B54">
        <w:rPr>
          <w:rStyle w:val="normaltextrun"/>
          <w:rFonts w:ascii="Arial" w:hAnsi="Arial" w:cs="Arial"/>
        </w:rPr>
        <w:t xml:space="preserve">This assistance can be used to cover the </w:t>
      </w:r>
      <w:r w:rsidR="005B7DEA">
        <w:rPr>
          <w:rStyle w:val="normaltextrun"/>
          <w:rFonts w:ascii="Arial" w:hAnsi="Arial" w:cs="Arial"/>
        </w:rPr>
        <w:t>r</w:t>
      </w:r>
      <w:r w:rsidRPr="00EF6B54">
        <w:rPr>
          <w:rStyle w:val="normaltextrun"/>
          <w:rFonts w:ascii="Arial" w:hAnsi="Arial" w:cs="Arial"/>
        </w:rPr>
        <w:t>ent in advance as required </w:t>
      </w:r>
      <w:r w:rsidRPr="00EF6B54">
        <w:rPr>
          <w:rStyle w:val="eop"/>
          <w:rFonts w:ascii="Arial" w:hAnsi="Arial" w:cs="Arial"/>
        </w:rPr>
        <w:t> </w:t>
      </w:r>
    </w:p>
    <w:p w14:paraId="3AE9E46E" w14:textId="77777777" w:rsidR="004A5EA0" w:rsidRPr="00EF6B54" w:rsidRDefault="004A5EA0" w:rsidP="004A5EA0">
      <w:pPr>
        <w:pStyle w:val="paragraph"/>
        <w:spacing w:before="0" w:beforeAutospacing="0" w:after="0" w:afterAutospacing="0"/>
        <w:ind w:left="1125" w:hanging="1125"/>
        <w:textAlignment w:val="baseline"/>
        <w:rPr>
          <w:rFonts w:ascii="Verdana" w:hAnsi="Verdana" w:cs="Segoe UI"/>
          <w:sz w:val="18"/>
          <w:szCs w:val="18"/>
        </w:rPr>
      </w:pPr>
    </w:p>
    <w:p w14:paraId="23490E85" w14:textId="4391DA18" w:rsidR="004A5EA0"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.1.3</w:t>
      </w:r>
      <w:r w:rsidRPr="00EF6B54">
        <w:rPr>
          <w:rStyle w:val="tabchar"/>
          <w:rFonts w:ascii="Calibri" w:hAnsi="Calibri" w:cs="Calibri"/>
          <w:sz w:val="22"/>
          <w:szCs w:val="22"/>
        </w:rPr>
        <w:tab/>
      </w:r>
      <w:r w:rsidRPr="00EF6B54">
        <w:rPr>
          <w:rStyle w:val="normaltextrun"/>
          <w:rFonts w:ascii="Arial" w:hAnsi="Arial" w:cs="Arial"/>
        </w:rPr>
        <w:t>As this is not a grant the applicant will be required to make monthly repayments as determined by a Housing Options Officer.</w:t>
      </w:r>
      <w:r w:rsidRPr="00EF6B54">
        <w:rPr>
          <w:rStyle w:val="normaltextrun"/>
          <w:rFonts w:ascii="Arial" w:hAnsi="Arial" w:cs="Arial"/>
          <w:color w:val="881798"/>
        </w:rPr>
        <w:t xml:space="preserve"> </w:t>
      </w:r>
      <w:r w:rsidRPr="007660F4">
        <w:rPr>
          <w:rFonts w:ascii="Arial" w:eastAsia="Arial" w:hAnsi="Arial" w:cs="Arial"/>
        </w:rPr>
        <w:t xml:space="preserve">The repayment period will be up </w:t>
      </w:r>
      <w:r w:rsidR="000C5DED" w:rsidRPr="007660F4">
        <w:rPr>
          <w:rFonts w:ascii="Arial" w:eastAsia="Arial" w:hAnsi="Arial" w:cs="Arial"/>
        </w:rPr>
        <w:t xml:space="preserve">to </w:t>
      </w:r>
      <w:r w:rsidRPr="007660F4">
        <w:rPr>
          <w:rFonts w:ascii="Arial" w:eastAsia="Arial" w:hAnsi="Arial" w:cs="Arial"/>
        </w:rPr>
        <w:t xml:space="preserve">a maximum of 60 months and will be </w:t>
      </w:r>
      <w:r w:rsidR="000C5DED" w:rsidRPr="000C5DED">
        <w:rPr>
          <w:rFonts w:ascii="Arial" w:eastAsia="Arial" w:hAnsi="Arial" w:cs="Arial"/>
        </w:rPr>
        <w:t>dependent</w:t>
      </w:r>
      <w:r w:rsidRPr="007660F4">
        <w:rPr>
          <w:rFonts w:ascii="Arial" w:eastAsia="Arial" w:hAnsi="Arial" w:cs="Arial"/>
        </w:rPr>
        <w:t xml:space="preserve"> on affordability and the amount awarded.</w:t>
      </w:r>
      <w:r>
        <w:rPr>
          <w:rStyle w:val="eop"/>
          <w:rFonts w:ascii="Arial" w:hAnsi="Arial" w:cs="Arial"/>
          <w:color w:val="881798"/>
        </w:rPr>
        <w:t> </w:t>
      </w:r>
    </w:p>
    <w:p w14:paraId="44BECE32" w14:textId="2A88B626" w:rsidR="004A5EA0" w:rsidRDefault="004A5EA0" w:rsidP="007660F4">
      <w:pPr>
        <w:pStyle w:val="EHR-Sub-heading1"/>
      </w:pPr>
      <w:bookmarkStart w:id="89" w:name="_Toc227685107"/>
      <w:r w:rsidRPr="007660F4">
        <w:rPr>
          <w:rStyle w:val="normaltextrun"/>
        </w:rPr>
        <w:t>Eligibility</w:t>
      </w:r>
      <w:r w:rsidR="00EF6B54" w:rsidRPr="00EF6B54">
        <w:rPr>
          <w:rStyle w:val="normaltextrun"/>
          <w:b w:val="0"/>
          <w:bCs/>
          <w:color w:val="881798"/>
          <w:szCs w:val="28"/>
        </w:rPr>
        <w:t xml:space="preserve"> </w:t>
      </w:r>
      <w:r w:rsidRPr="007660F4">
        <w:rPr>
          <w:rStyle w:val="normaltextrun"/>
        </w:rPr>
        <w:t>Criteria</w:t>
      </w:r>
      <w:bookmarkEnd w:id="89"/>
      <w:r w:rsidRPr="00EF6B54">
        <w:rPr>
          <w:rStyle w:val="normaltextrun"/>
          <w:b w:val="0"/>
          <w:bCs/>
          <w:color w:val="881798"/>
          <w:szCs w:val="28"/>
        </w:rPr>
        <w:t> </w:t>
      </w:r>
      <w:r w:rsidRPr="00EF6B54">
        <w:rPr>
          <w:rStyle w:val="eop"/>
          <w:color w:val="881798"/>
          <w:szCs w:val="28"/>
        </w:rPr>
        <w:t> </w:t>
      </w:r>
    </w:p>
    <w:p w14:paraId="66F931BF" w14:textId="175D2475" w:rsidR="004A5EA0" w:rsidRPr="00EF6B54" w:rsidRDefault="004A5EA0" w:rsidP="007660F4">
      <w:pPr>
        <w:pStyle w:val="paragraph"/>
        <w:spacing w:before="0" w:beforeAutospacing="0" w:after="0" w:afterAutospacing="0"/>
        <w:ind w:left="1134" w:hanging="1134"/>
        <w:textAlignment w:val="baseline"/>
        <w:rPr>
          <w:rFonts w:ascii="Segoe UI" w:hAnsi="Segoe UI" w:cs="Segoe UI"/>
          <w:sz w:val="18"/>
          <w:szCs w:val="18"/>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.2.1</w:t>
      </w:r>
      <w:r w:rsidR="000C5DED" w:rsidRPr="00EF6B54">
        <w:rPr>
          <w:rStyle w:val="normaltextrun"/>
          <w:rFonts w:ascii="Arial" w:hAnsi="Arial" w:cs="Arial"/>
        </w:rPr>
        <w:tab/>
      </w:r>
      <w:r w:rsidR="000C5DED" w:rsidRPr="00EF6B54">
        <w:rPr>
          <w:rStyle w:val="tabchar"/>
          <w:rFonts w:ascii="Calibri" w:hAnsi="Calibri" w:cs="Calibri"/>
          <w:sz w:val="22"/>
          <w:szCs w:val="22"/>
        </w:rPr>
        <w:t xml:space="preserve"> </w:t>
      </w:r>
      <w:r w:rsidRPr="00EF6B54">
        <w:rPr>
          <w:rStyle w:val="normaltextrun"/>
          <w:rFonts w:ascii="Arial" w:hAnsi="Arial" w:cs="Arial"/>
        </w:rPr>
        <w:t>To qualify for this assistance the applicant must meet the following criteria: </w:t>
      </w:r>
      <w:r w:rsidRPr="00EF6B54">
        <w:rPr>
          <w:rStyle w:val="eop"/>
          <w:rFonts w:ascii="Arial" w:hAnsi="Arial" w:cs="Arial"/>
        </w:rPr>
        <w:t> </w:t>
      </w:r>
    </w:p>
    <w:p w14:paraId="00F66793" w14:textId="77777777" w:rsidR="004A5EA0" w:rsidRPr="00EF6B54" w:rsidRDefault="004A5EA0" w:rsidP="00326D74">
      <w:pPr>
        <w:pStyle w:val="paragraph"/>
        <w:numPr>
          <w:ilvl w:val="2"/>
          <w:numId w:val="54"/>
        </w:numPr>
        <w:spacing w:before="0" w:beforeAutospacing="0" w:after="0" w:afterAutospacing="0"/>
        <w:textAlignment w:val="baseline"/>
        <w:rPr>
          <w:rFonts w:ascii="Arial" w:hAnsi="Arial" w:cs="Arial"/>
        </w:rPr>
      </w:pPr>
      <w:r w:rsidRPr="00EF6B54">
        <w:rPr>
          <w:rStyle w:val="normaltextrun"/>
          <w:rFonts w:ascii="Arial" w:hAnsi="Arial" w:cs="Arial"/>
        </w:rPr>
        <w:t>Be over the age of 18 </w:t>
      </w:r>
      <w:r w:rsidRPr="00EF6B54">
        <w:rPr>
          <w:rStyle w:val="eop"/>
          <w:rFonts w:ascii="Arial" w:hAnsi="Arial" w:cs="Arial"/>
        </w:rPr>
        <w:t> </w:t>
      </w:r>
    </w:p>
    <w:p w14:paraId="07F01732" w14:textId="77777777" w:rsidR="004A5EA0" w:rsidRPr="00EF6B54" w:rsidRDefault="004A5EA0" w:rsidP="00326D74">
      <w:pPr>
        <w:pStyle w:val="paragraph"/>
        <w:numPr>
          <w:ilvl w:val="2"/>
          <w:numId w:val="54"/>
        </w:numPr>
        <w:spacing w:before="0" w:beforeAutospacing="0" w:after="0" w:afterAutospacing="0"/>
        <w:textAlignment w:val="baseline"/>
        <w:rPr>
          <w:rFonts w:ascii="Arial" w:hAnsi="Arial" w:cs="Arial"/>
        </w:rPr>
      </w:pPr>
      <w:r w:rsidRPr="00EF6B54">
        <w:rPr>
          <w:rStyle w:val="normaltextrun"/>
          <w:rFonts w:ascii="Arial" w:hAnsi="Arial" w:cs="Arial"/>
        </w:rPr>
        <w:t>Be entering into a tenancy agreement with a registered housing provider (not the Council) </w:t>
      </w:r>
      <w:r w:rsidRPr="00EF6B54">
        <w:rPr>
          <w:rStyle w:val="eop"/>
          <w:rFonts w:ascii="Arial" w:hAnsi="Arial" w:cs="Arial"/>
        </w:rPr>
        <w:t> </w:t>
      </w:r>
    </w:p>
    <w:p w14:paraId="20B693C3" w14:textId="2D65B0AC" w:rsidR="004A5EA0" w:rsidRPr="00EF6B54" w:rsidRDefault="004A5EA0" w:rsidP="00326D74">
      <w:pPr>
        <w:pStyle w:val="paragraph"/>
        <w:numPr>
          <w:ilvl w:val="2"/>
          <w:numId w:val="54"/>
        </w:numPr>
        <w:spacing w:before="0" w:beforeAutospacing="0" w:after="0" w:afterAutospacing="0"/>
        <w:textAlignment w:val="baseline"/>
        <w:rPr>
          <w:rFonts w:ascii="Arial" w:hAnsi="Arial" w:cs="Arial"/>
        </w:rPr>
      </w:pPr>
      <w:r w:rsidRPr="00EF6B54">
        <w:rPr>
          <w:rStyle w:val="normaltextrun"/>
          <w:rFonts w:ascii="Arial" w:hAnsi="Arial" w:cs="Arial"/>
        </w:rPr>
        <w:t>Be moving to a property in the </w:t>
      </w:r>
      <w:r w:rsidR="000C5DED" w:rsidRPr="00EF6B54">
        <w:rPr>
          <w:rStyle w:val="normaltextrun"/>
          <w:rFonts w:ascii="Arial" w:hAnsi="Arial" w:cs="Arial"/>
        </w:rPr>
        <w:t xml:space="preserve">UK. </w:t>
      </w:r>
    </w:p>
    <w:p w14:paraId="174F6078" w14:textId="6CBE7E29" w:rsidR="004A5EA0" w:rsidRPr="00EF6B54" w:rsidRDefault="004A5EA0" w:rsidP="000C5DED">
      <w:pPr>
        <w:pStyle w:val="paragraph"/>
        <w:spacing w:before="0" w:beforeAutospacing="0" w:after="0" w:afterAutospacing="0"/>
        <w:textAlignment w:val="baseline"/>
        <w:rPr>
          <w:rFonts w:ascii="Verdana" w:hAnsi="Verdana" w:cs="Segoe UI"/>
          <w:sz w:val="18"/>
          <w:szCs w:val="18"/>
        </w:rPr>
      </w:pPr>
    </w:p>
    <w:p w14:paraId="5B349566" w14:textId="5C50FAD7" w:rsidR="004A5EA0" w:rsidRPr="00EF6B54" w:rsidRDefault="000C5DED" w:rsidP="000C5DED">
      <w:pPr>
        <w:pStyle w:val="EHR-Sub-heading1"/>
      </w:pPr>
      <w:bookmarkStart w:id="90" w:name="_Toc227685108"/>
      <w:r w:rsidRPr="00EF6B54">
        <w:rPr>
          <w:rStyle w:val="normaltextrun"/>
        </w:rPr>
        <w:t>Assistance</w:t>
      </w:r>
      <w:r w:rsidRPr="00EF6B54">
        <w:rPr>
          <w:rStyle w:val="normaltextrun"/>
          <w:b w:val="0"/>
          <w:bCs/>
          <w:color w:val="881798"/>
          <w:szCs w:val="28"/>
        </w:rPr>
        <w:t xml:space="preserve"> </w:t>
      </w:r>
      <w:r w:rsidRPr="00EF6B54">
        <w:rPr>
          <w:rStyle w:val="normaltextrun"/>
        </w:rPr>
        <w:t>Limit</w:t>
      </w:r>
      <w:r w:rsidR="004A5EA0" w:rsidRPr="00EF6B54">
        <w:rPr>
          <w:rStyle w:val="normaltextrun"/>
          <w:b w:val="0"/>
          <w:bCs/>
          <w:color w:val="881798"/>
          <w:szCs w:val="28"/>
        </w:rPr>
        <w:t xml:space="preserve"> </w:t>
      </w:r>
      <w:r w:rsidR="004A5EA0" w:rsidRPr="00EF6B54">
        <w:rPr>
          <w:rStyle w:val="normaltextrun"/>
        </w:rPr>
        <w:t>and</w:t>
      </w:r>
      <w:r w:rsidR="004A5EA0" w:rsidRPr="00EF6B54">
        <w:rPr>
          <w:rStyle w:val="normaltextrun"/>
          <w:b w:val="0"/>
          <w:bCs/>
          <w:color w:val="881798"/>
          <w:szCs w:val="28"/>
        </w:rPr>
        <w:t xml:space="preserve"> </w:t>
      </w:r>
      <w:r w:rsidR="004A5EA0" w:rsidRPr="00EF6B54">
        <w:rPr>
          <w:rStyle w:val="normaltextrun"/>
        </w:rPr>
        <w:t>repayment</w:t>
      </w:r>
      <w:bookmarkEnd w:id="90"/>
      <w:r w:rsidR="004A5EA0" w:rsidRPr="00EF6B54">
        <w:rPr>
          <w:rStyle w:val="normaltextrun"/>
          <w:b w:val="0"/>
          <w:bCs/>
          <w:color w:val="881798"/>
          <w:szCs w:val="28"/>
        </w:rPr>
        <w:t> </w:t>
      </w:r>
      <w:r w:rsidR="004A5EA0" w:rsidRPr="00EF6B54">
        <w:rPr>
          <w:rStyle w:val="eop"/>
          <w:color w:val="881798"/>
          <w:szCs w:val="28"/>
        </w:rPr>
        <w:t> </w:t>
      </w:r>
    </w:p>
    <w:p w14:paraId="0B545C49" w14:textId="200B0D76" w:rsidR="004A5EA0" w:rsidRPr="007660F4" w:rsidRDefault="004A5EA0" w:rsidP="007660F4">
      <w:pPr>
        <w:pStyle w:val="paragraph"/>
        <w:spacing w:before="0" w:beforeAutospacing="0" w:after="0" w:afterAutospacing="0"/>
        <w:ind w:left="1125" w:hanging="1125"/>
        <w:textAlignment w:val="baseline"/>
        <w:rPr>
          <w:rFonts w:ascii="Arial" w:hAnsi="Arial" w:cs="Arial"/>
          <w:sz w:val="18"/>
          <w:szCs w:val="18"/>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.3.1</w:t>
      </w:r>
      <w:r w:rsidRPr="00EF6B54">
        <w:rPr>
          <w:rStyle w:val="tabchar"/>
          <w:rFonts w:ascii="Calibri" w:hAnsi="Calibri" w:cs="Calibri"/>
          <w:sz w:val="22"/>
          <w:szCs w:val="22"/>
        </w:rPr>
        <w:tab/>
      </w:r>
      <w:r w:rsidRPr="00EF6B54">
        <w:rPr>
          <w:rStyle w:val="normaltextrun"/>
          <w:rFonts w:ascii="Arial" w:hAnsi="Arial" w:cs="Arial"/>
        </w:rPr>
        <w:t xml:space="preserve">The maximum amount of assistance available is </w:t>
      </w:r>
      <w:r w:rsidR="000C5DED" w:rsidRPr="00EF6B54">
        <w:rPr>
          <w:rStyle w:val="normaltextrun"/>
          <w:rFonts w:ascii="Arial" w:hAnsi="Arial" w:cs="Arial"/>
        </w:rPr>
        <w:t xml:space="preserve">up to </w:t>
      </w:r>
      <w:r w:rsidRPr="00EF6B54">
        <w:rPr>
          <w:rStyle w:val="normaltextrun"/>
          <w:rFonts w:ascii="Arial" w:hAnsi="Arial" w:cs="Arial"/>
        </w:rPr>
        <w:t xml:space="preserve">4 weeks </w:t>
      </w:r>
      <w:r w:rsidR="00E67116" w:rsidRPr="00EF6B54">
        <w:rPr>
          <w:rStyle w:val="normaltextrun"/>
          <w:rFonts w:ascii="Arial" w:hAnsi="Arial" w:cs="Arial"/>
        </w:rPr>
        <w:t>rent</w:t>
      </w:r>
      <w:r w:rsidR="00E67116" w:rsidRPr="00EF6B54">
        <w:t xml:space="preserve"> </w:t>
      </w:r>
      <w:r w:rsidR="00E67116" w:rsidRPr="007660F4">
        <w:rPr>
          <w:rFonts w:ascii="Arial" w:hAnsi="Arial" w:cs="Arial"/>
        </w:rPr>
        <w:t>with a maximum repayment term of 5 years. Th</w:t>
      </w:r>
      <w:r w:rsidR="00B43456">
        <w:rPr>
          <w:rFonts w:ascii="Arial" w:hAnsi="Arial" w:cs="Arial"/>
        </w:rPr>
        <w:t xml:space="preserve">e repayment term is </w:t>
      </w:r>
      <w:r w:rsidR="00E67116" w:rsidRPr="007660F4">
        <w:rPr>
          <w:rFonts w:ascii="Arial" w:hAnsi="Arial" w:cs="Arial"/>
        </w:rPr>
        <w:t xml:space="preserve">dependent on the individual circumstances of the applicant and their ability to repay the amount approved. Affordability of </w:t>
      </w:r>
      <w:r w:rsidR="005E0A92">
        <w:rPr>
          <w:rFonts w:ascii="Arial" w:hAnsi="Arial" w:cs="Arial"/>
        </w:rPr>
        <w:t xml:space="preserve">the </w:t>
      </w:r>
      <w:r w:rsidR="00E67116" w:rsidRPr="007660F4">
        <w:rPr>
          <w:rFonts w:ascii="Arial" w:hAnsi="Arial" w:cs="Arial"/>
        </w:rPr>
        <w:t>repayment</w:t>
      </w:r>
      <w:r w:rsidR="005E0A92">
        <w:rPr>
          <w:rFonts w:ascii="Arial" w:hAnsi="Arial" w:cs="Arial"/>
        </w:rPr>
        <w:t>s</w:t>
      </w:r>
      <w:r w:rsidR="00E67116" w:rsidRPr="007660F4">
        <w:rPr>
          <w:rFonts w:ascii="Arial" w:hAnsi="Arial" w:cs="Arial"/>
        </w:rPr>
        <w:t xml:space="preserve"> </w:t>
      </w:r>
      <w:proofErr w:type="gramStart"/>
      <w:r w:rsidR="00E67116" w:rsidRPr="007660F4">
        <w:rPr>
          <w:rFonts w:ascii="Arial" w:hAnsi="Arial" w:cs="Arial"/>
        </w:rPr>
        <w:t>on a monthly basis</w:t>
      </w:r>
      <w:proofErr w:type="gramEnd"/>
      <w:r w:rsidR="00E67116" w:rsidRPr="007660F4">
        <w:rPr>
          <w:rFonts w:ascii="Arial" w:hAnsi="Arial" w:cs="Arial"/>
        </w:rPr>
        <w:t xml:space="preserve"> will be determined by the Housing Options Officer</w:t>
      </w:r>
      <w:r w:rsidR="00E67116" w:rsidRPr="00E67116">
        <w:rPr>
          <w:rFonts w:ascii="Arial" w:hAnsi="Arial" w:cs="Arial"/>
        </w:rPr>
        <w:t xml:space="preserve">. </w:t>
      </w:r>
      <w:r w:rsidRPr="003F21EA">
        <w:rPr>
          <w:rStyle w:val="normaltextrun"/>
          <w:rFonts w:ascii="Arial" w:hAnsi="Arial" w:cs="Arial"/>
          <w:color w:val="881798"/>
        </w:rPr>
        <w:t> </w:t>
      </w:r>
      <w:r w:rsidRPr="00E67116">
        <w:rPr>
          <w:rStyle w:val="eop"/>
          <w:rFonts w:ascii="Arial" w:hAnsi="Arial" w:cs="Arial"/>
          <w:color w:val="881798"/>
        </w:rPr>
        <w:t> </w:t>
      </w:r>
    </w:p>
    <w:p w14:paraId="77249493" w14:textId="77777777" w:rsidR="000C5DED" w:rsidRDefault="000C5DED" w:rsidP="004A5EA0">
      <w:pPr>
        <w:pStyle w:val="paragraph"/>
        <w:spacing w:before="0" w:beforeAutospacing="0" w:after="0" w:afterAutospacing="0"/>
        <w:ind w:left="1125" w:hanging="1125"/>
        <w:textAlignment w:val="baseline"/>
        <w:rPr>
          <w:rStyle w:val="normaltextrun"/>
          <w:rFonts w:ascii="Arial" w:hAnsi="Arial" w:cs="Arial"/>
          <w:color w:val="881798"/>
          <w:u w:val="single"/>
        </w:rPr>
      </w:pPr>
    </w:p>
    <w:p w14:paraId="48820005" w14:textId="4B541B48"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.3.2</w:t>
      </w:r>
      <w:r w:rsidRPr="00EF6B54">
        <w:rPr>
          <w:rStyle w:val="tabchar"/>
          <w:rFonts w:ascii="Calibri" w:hAnsi="Calibri" w:cs="Calibri"/>
          <w:sz w:val="22"/>
          <w:szCs w:val="22"/>
        </w:rPr>
        <w:tab/>
      </w:r>
      <w:r w:rsidRPr="00EF6B54">
        <w:rPr>
          <w:rStyle w:val="normaltextrun"/>
          <w:rFonts w:ascii="Arial" w:hAnsi="Arial" w:cs="Arial"/>
        </w:rPr>
        <w:t>As part of the </w:t>
      </w:r>
      <w:r w:rsidR="00E67116" w:rsidRPr="00EF6B54">
        <w:rPr>
          <w:rStyle w:val="normaltextrun"/>
          <w:rFonts w:ascii="Arial" w:hAnsi="Arial" w:cs="Arial"/>
        </w:rPr>
        <w:t>application for this assistance the</w:t>
      </w:r>
      <w:r w:rsidRPr="00EF6B54">
        <w:rPr>
          <w:rStyle w:val="normaltextrun"/>
          <w:rFonts w:ascii="Arial" w:hAnsi="Arial" w:cs="Arial"/>
        </w:rPr>
        <w:t xml:space="preserve"> council will carry out an assessment of the affordability of the rent to try and prevent potential rent arrears</w:t>
      </w:r>
      <w:r w:rsidR="00E67116" w:rsidRPr="00EF6B54">
        <w:rPr>
          <w:rStyle w:val="normaltextrun"/>
          <w:rFonts w:ascii="Arial" w:hAnsi="Arial" w:cs="Arial"/>
        </w:rPr>
        <w:t xml:space="preserve">. </w:t>
      </w:r>
      <w:r w:rsidRPr="00EF6B54">
        <w:rPr>
          <w:rStyle w:val="normaltextrun"/>
          <w:rFonts w:ascii="Arial" w:hAnsi="Arial" w:cs="Arial"/>
        </w:rPr>
        <w:t> </w:t>
      </w:r>
      <w:r w:rsidRPr="00EF6B54">
        <w:rPr>
          <w:rStyle w:val="eop"/>
          <w:rFonts w:ascii="Arial" w:hAnsi="Arial" w:cs="Arial"/>
        </w:rPr>
        <w:t> </w:t>
      </w:r>
    </w:p>
    <w:p w14:paraId="5DB8DE5D" w14:textId="77777777"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 </w:t>
      </w:r>
      <w:r w:rsidRPr="00EF6B54">
        <w:rPr>
          <w:rStyle w:val="eop"/>
          <w:rFonts w:ascii="Arial" w:hAnsi="Arial" w:cs="Arial"/>
        </w:rPr>
        <w:t> </w:t>
      </w:r>
    </w:p>
    <w:p w14:paraId="183779BE" w14:textId="4ADAC2EC" w:rsidR="004A5EA0" w:rsidRPr="00EF6B54" w:rsidRDefault="004A5EA0" w:rsidP="004A5EA0">
      <w:pPr>
        <w:pStyle w:val="paragraph"/>
        <w:spacing w:before="0" w:beforeAutospacing="0" w:after="0" w:afterAutospacing="0"/>
        <w:ind w:left="1125" w:hanging="1125"/>
        <w:textAlignment w:val="baseline"/>
        <w:rPr>
          <w:rStyle w:val="eop"/>
          <w:rFonts w:ascii="Arial" w:hAnsi="Arial" w:cs="Arial"/>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.3.</w:t>
      </w:r>
      <w:r w:rsidR="00E67116" w:rsidRPr="00EF6B54">
        <w:rPr>
          <w:rStyle w:val="normaltextrun"/>
          <w:rFonts w:ascii="Arial" w:hAnsi="Arial" w:cs="Arial"/>
        </w:rPr>
        <w:t>3</w:t>
      </w:r>
      <w:r w:rsidRPr="00EF6B54">
        <w:rPr>
          <w:rStyle w:val="tabchar"/>
          <w:rFonts w:ascii="Calibri" w:hAnsi="Calibri" w:cs="Calibri"/>
          <w:sz w:val="22"/>
          <w:szCs w:val="22"/>
        </w:rPr>
        <w:tab/>
      </w:r>
      <w:r w:rsidRPr="00EF6B54">
        <w:rPr>
          <w:rStyle w:val="normaltextrun"/>
          <w:rFonts w:ascii="Arial" w:hAnsi="Arial" w:cs="Arial"/>
        </w:rPr>
        <w:t xml:space="preserve">It may be possible to apply for further </w:t>
      </w:r>
      <w:r w:rsidR="00E67116" w:rsidRPr="00EF6B54">
        <w:rPr>
          <w:rStyle w:val="normaltextrun"/>
          <w:rFonts w:ascii="Arial" w:hAnsi="Arial" w:cs="Arial"/>
        </w:rPr>
        <w:t xml:space="preserve">assistance </w:t>
      </w:r>
      <w:r w:rsidRPr="00EF6B54">
        <w:rPr>
          <w:rStyle w:val="normaltextrun"/>
          <w:rFonts w:ascii="Arial" w:hAnsi="Arial" w:cs="Arial"/>
        </w:rPr>
        <w:t xml:space="preserve">but the amount available will be determined by the repayment history, the outstanding balance to re-pay any </w:t>
      </w:r>
      <w:r w:rsidR="00EF6B54" w:rsidRPr="00EF6B54">
        <w:rPr>
          <w:rStyle w:val="normaltextrun"/>
          <w:rFonts w:ascii="Arial" w:hAnsi="Arial" w:cs="Arial"/>
        </w:rPr>
        <w:t>existing amounts</w:t>
      </w:r>
      <w:r w:rsidRPr="00EF6B54">
        <w:rPr>
          <w:rStyle w:val="normaltextrun"/>
          <w:rFonts w:ascii="Arial" w:hAnsi="Arial" w:cs="Arial"/>
        </w:rPr>
        <w:t> and the amount being requested. </w:t>
      </w:r>
      <w:r w:rsidRPr="00EF6B54">
        <w:rPr>
          <w:rStyle w:val="eop"/>
          <w:rFonts w:ascii="Arial" w:hAnsi="Arial" w:cs="Arial"/>
        </w:rPr>
        <w:t> </w:t>
      </w:r>
    </w:p>
    <w:p w14:paraId="6EEED69D" w14:textId="77777777" w:rsidR="00E67116" w:rsidRPr="00EF6B54" w:rsidRDefault="00E67116" w:rsidP="004A5EA0">
      <w:pPr>
        <w:pStyle w:val="paragraph"/>
        <w:spacing w:before="0" w:beforeAutospacing="0" w:after="0" w:afterAutospacing="0"/>
        <w:ind w:left="1125" w:hanging="1125"/>
        <w:textAlignment w:val="baseline"/>
        <w:rPr>
          <w:rFonts w:ascii="Segoe UI" w:hAnsi="Segoe UI" w:cs="Segoe UI"/>
          <w:sz w:val="18"/>
          <w:szCs w:val="18"/>
        </w:rPr>
      </w:pPr>
    </w:p>
    <w:p w14:paraId="23462D57" w14:textId="39AD71A6"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E67116" w:rsidRPr="00EF6B54">
        <w:rPr>
          <w:rStyle w:val="normaltextrun"/>
          <w:rFonts w:ascii="Arial" w:hAnsi="Arial" w:cs="Arial"/>
        </w:rPr>
        <w:t>7</w:t>
      </w:r>
      <w:r w:rsidRPr="00EF6B54">
        <w:rPr>
          <w:rStyle w:val="normaltextrun"/>
          <w:rFonts w:ascii="Arial" w:hAnsi="Arial" w:cs="Arial"/>
        </w:rPr>
        <w:t>.3.</w:t>
      </w:r>
      <w:r w:rsidR="00E67116" w:rsidRPr="00EF6B54">
        <w:rPr>
          <w:rStyle w:val="normaltextrun"/>
          <w:rFonts w:ascii="Arial" w:hAnsi="Arial" w:cs="Arial"/>
        </w:rPr>
        <w:t>4</w:t>
      </w:r>
      <w:r w:rsidRPr="00EF6B54">
        <w:rPr>
          <w:rStyle w:val="tabchar"/>
          <w:rFonts w:ascii="Calibri" w:hAnsi="Calibri" w:cs="Calibri"/>
          <w:sz w:val="22"/>
          <w:szCs w:val="22"/>
        </w:rPr>
        <w:tab/>
      </w:r>
      <w:r w:rsidRPr="00EF6B54">
        <w:rPr>
          <w:rStyle w:val="normaltextrun"/>
          <w:rFonts w:ascii="Arial" w:hAnsi="Arial" w:cs="Arial"/>
        </w:rPr>
        <w:t>A further amount will not be available if the applicant is being evicted for: </w:t>
      </w:r>
      <w:r w:rsidRPr="00EF6B54">
        <w:rPr>
          <w:rStyle w:val="eop"/>
          <w:rFonts w:ascii="Arial" w:hAnsi="Arial" w:cs="Arial"/>
        </w:rPr>
        <w:t> </w:t>
      </w:r>
    </w:p>
    <w:p w14:paraId="22621DAF" w14:textId="77777777" w:rsidR="00E67116" w:rsidRPr="00EF6B54" w:rsidRDefault="00E67116" w:rsidP="00E67116">
      <w:pPr>
        <w:pStyle w:val="paragraph"/>
        <w:spacing w:before="0" w:beforeAutospacing="0" w:after="0" w:afterAutospacing="0"/>
        <w:textAlignment w:val="baseline"/>
        <w:rPr>
          <w:rStyle w:val="normaltextrun"/>
          <w:rFonts w:ascii="Arial" w:hAnsi="Arial" w:cs="Arial"/>
        </w:rPr>
      </w:pPr>
    </w:p>
    <w:p w14:paraId="710C6279" w14:textId="77777777" w:rsidR="0030632B" w:rsidRPr="00EF6B54" w:rsidRDefault="004A5EA0" w:rsidP="00326D74">
      <w:pPr>
        <w:pStyle w:val="paragraph"/>
        <w:numPr>
          <w:ilvl w:val="0"/>
          <w:numId w:val="55"/>
        </w:numPr>
        <w:spacing w:before="0" w:beforeAutospacing="0" w:after="0" w:afterAutospacing="0"/>
        <w:ind w:left="1440"/>
        <w:textAlignment w:val="baseline"/>
        <w:rPr>
          <w:rStyle w:val="normaltextrun"/>
          <w:rFonts w:ascii="Arial" w:hAnsi="Arial" w:cs="Arial"/>
        </w:rPr>
      </w:pPr>
      <w:r w:rsidRPr="00EF6B54">
        <w:rPr>
          <w:rStyle w:val="normaltextrun"/>
          <w:rFonts w:ascii="Arial" w:hAnsi="Arial" w:cs="Arial"/>
        </w:rPr>
        <w:t>Failing to pay rent and allowing arrears to build up without good reason – the local housing authority will determine whether there is good reason </w:t>
      </w:r>
    </w:p>
    <w:p w14:paraId="031C1EB9" w14:textId="5AC49F9F" w:rsidR="00E67116" w:rsidRPr="00EF6B54" w:rsidRDefault="004A5EA0" w:rsidP="00326D74">
      <w:pPr>
        <w:pStyle w:val="paragraph"/>
        <w:numPr>
          <w:ilvl w:val="1"/>
          <w:numId w:val="55"/>
        </w:numPr>
        <w:spacing w:before="0" w:beforeAutospacing="0" w:after="0" w:afterAutospacing="0"/>
        <w:textAlignment w:val="baseline"/>
        <w:rPr>
          <w:rStyle w:val="normaltextrun"/>
          <w:rFonts w:ascii="Arial" w:hAnsi="Arial" w:cs="Arial"/>
        </w:rPr>
      </w:pPr>
      <w:r w:rsidRPr="00EF6B54">
        <w:rPr>
          <w:rStyle w:val="normaltextrun"/>
          <w:rFonts w:ascii="Arial" w:hAnsi="Arial" w:cs="Arial"/>
        </w:rPr>
        <w:t>Failing to adhere to the terms of the tenancy agreement – for example causing anti-social behaviour or acting in a way that means the landlord </w:t>
      </w:r>
      <w:proofErr w:type="gramStart"/>
      <w:r w:rsidRPr="00EF6B54">
        <w:rPr>
          <w:rStyle w:val="normaltextrun"/>
          <w:rFonts w:ascii="Arial" w:hAnsi="Arial" w:cs="Arial"/>
        </w:rPr>
        <w:t>has to</w:t>
      </w:r>
      <w:proofErr w:type="gramEnd"/>
      <w:r w:rsidRPr="00EF6B54">
        <w:rPr>
          <w:rStyle w:val="normaltextrun"/>
          <w:rFonts w:ascii="Arial" w:hAnsi="Arial" w:cs="Arial"/>
        </w:rPr>
        <w:t> serve a relevant notice to regain possession of their property</w:t>
      </w:r>
      <w:r w:rsidR="0030632B" w:rsidRPr="00EF6B54">
        <w:rPr>
          <w:rStyle w:val="normaltextrun"/>
          <w:rFonts w:ascii="Arial" w:hAnsi="Arial" w:cs="Arial"/>
        </w:rPr>
        <w:t xml:space="preserve">. </w:t>
      </w:r>
    </w:p>
    <w:p w14:paraId="4371C067" w14:textId="77777777" w:rsidR="00EF6B54" w:rsidRDefault="00EF6B54" w:rsidP="0030632B">
      <w:pPr>
        <w:pStyle w:val="paragraph"/>
        <w:spacing w:before="0" w:beforeAutospacing="0" w:after="0" w:afterAutospacing="0"/>
        <w:ind w:left="1080" w:hanging="1080"/>
        <w:textAlignment w:val="baseline"/>
        <w:rPr>
          <w:rStyle w:val="normaltextrun"/>
          <w:rFonts w:ascii="Arial" w:hAnsi="Arial" w:cs="Arial"/>
        </w:rPr>
      </w:pPr>
    </w:p>
    <w:p w14:paraId="76516322" w14:textId="2FF0C992" w:rsidR="004A5EA0" w:rsidRPr="00EF6B54" w:rsidRDefault="004A5EA0" w:rsidP="0030632B">
      <w:pPr>
        <w:pStyle w:val="paragraph"/>
        <w:spacing w:before="0" w:beforeAutospacing="0" w:after="0" w:afterAutospacing="0"/>
        <w:ind w:left="1080" w:hanging="1080"/>
        <w:textAlignment w:val="baseline"/>
        <w:rPr>
          <w:rFonts w:ascii="Verdana" w:hAnsi="Verdana" w:cs="Segoe UI"/>
          <w:sz w:val="18"/>
          <w:szCs w:val="18"/>
        </w:rPr>
      </w:pPr>
      <w:r w:rsidRPr="00EF6B54">
        <w:rPr>
          <w:rStyle w:val="normaltextrun"/>
          <w:rFonts w:ascii="Arial" w:hAnsi="Arial" w:cs="Arial"/>
        </w:rPr>
        <w:t>1</w:t>
      </w:r>
      <w:r w:rsidR="0030632B" w:rsidRPr="00EF6B54">
        <w:rPr>
          <w:rStyle w:val="normaltextrun"/>
          <w:rFonts w:ascii="Arial" w:hAnsi="Arial" w:cs="Arial"/>
        </w:rPr>
        <w:t>7</w:t>
      </w:r>
      <w:r w:rsidRPr="00EF6B54">
        <w:rPr>
          <w:rStyle w:val="normaltextrun"/>
          <w:rFonts w:ascii="Arial" w:hAnsi="Arial" w:cs="Arial"/>
        </w:rPr>
        <w:t>.3.7 </w:t>
      </w:r>
      <w:r w:rsidRPr="00EF6B54">
        <w:rPr>
          <w:rStyle w:val="tabchar"/>
          <w:rFonts w:ascii="Calibri" w:hAnsi="Calibri" w:cs="Calibri"/>
          <w:sz w:val="22"/>
          <w:szCs w:val="22"/>
        </w:rPr>
        <w:tab/>
      </w:r>
      <w:r w:rsidRPr="00EF6B54">
        <w:rPr>
          <w:rStyle w:val="normaltextrun"/>
          <w:rFonts w:ascii="Arial" w:hAnsi="Arial" w:cs="Arial"/>
        </w:rPr>
        <w:t>In exceptional circumstances the Housing Options Manager may allow a further amount, these circumstances will be considered on a </w:t>
      </w:r>
      <w:proofErr w:type="gramStart"/>
      <w:r w:rsidRPr="00EF6B54">
        <w:rPr>
          <w:rStyle w:val="normaltextrun"/>
          <w:rFonts w:ascii="Arial" w:hAnsi="Arial" w:cs="Arial"/>
        </w:rPr>
        <w:t>case by case</w:t>
      </w:r>
      <w:proofErr w:type="gramEnd"/>
      <w:r w:rsidRPr="00EF6B54">
        <w:rPr>
          <w:rStyle w:val="normaltextrun"/>
          <w:rFonts w:ascii="Arial" w:hAnsi="Arial" w:cs="Arial"/>
        </w:rPr>
        <w:t> basis. </w:t>
      </w:r>
      <w:r w:rsidRPr="00EF6B54">
        <w:rPr>
          <w:rStyle w:val="eop"/>
          <w:rFonts w:ascii="Arial" w:hAnsi="Arial" w:cs="Arial"/>
        </w:rPr>
        <w:t> </w:t>
      </w:r>
    </w:p>
    <w:p w14:paraId="2B551480" w14:textId="569936C4" w:rsidR="004A5EA0" w:rsidRDefault="004A5EA0" w:rsidP="004A5EA0">
      <w:pPr>
        <w:pStyle w:val="paragraph"/>
        <w:spacing w:before="0" w:beforeAutospacing="0" w:after="0" w:afterAutospacing="0"/>
        <w:ind w:left="1125" w:hanging="1125"/>
        <w:textAlignment w:val="baseline"/>
        <w:rPr>
          <w:rFonts w:ascii="Segoe UI" w:hAnsi="Segoe UI" w:cs="Segoe UI"/>
          <w:sz w:val="18"/>
          <w:szCs w:val="18"/>
        </w:rPr>
      </w:pPr>
    </w:p>
    <w:p w14:paraId="7A0043CB" w14:textId="77777777" w:rsidR="004A5EA0" w:rsidRPr="00EF6B54" w:rsidRDefault="004A5EA0" w:rsidP="0030632B">
      <w:pPr>
        <w:pStyle w:val="EHR-Sub-heading1"/>
      </w:pPr>
      <w:bookmarkStart w:id="91" w:name="_Toc227685109"/>
      <w:r w:rsidRPr="00EF6B54">
        <w:rPr>
          <w:rStyle w:val="normaltextrun"/>
        </w:rPr>
        <w:t>Conditions</w:t>
      </w:r>
      <w:r w:rsidRPr="00EF6B54">
        <w:rPr>
          <w:rStyle w:val="normaltextrun"/>
          <w:b w:val="0"/>
          <w:bCs/>
          <w:color w:val="881798"/>
          <w:szCs w:val="28"/>
        </w:rPr>
        <w:t xml:space="preserve"> </w:t>
      </w:r>
      <w:r w:rsidRPr="00EF6B54">
        <w:rPr>
          <w:rStyle w:val="normaltextrun"/>
        </w:rPr>
        <w:t>relevant</w:t>
      </w:r>
      <w:r w:rsidRPr="00EF6B54">
        <w:rPr>
          <w:rStyle w:val="normaltextrun"/>
          <w:b w:val="0"/>
          <w:bCs/>
          <w:color w:val="881798"/>
          <w:szCs w:val="28"/>
        </w:rPr>
        <w:t xml:space="preserve"> </w:t>
      </w:r>
      <w:r w:rsidRPr="00EF6B54">
        <w:rPr>
          <w:rStyle w:val="normaltextrun"/>
        </w:rPr>
        <w:t>to</w:t>
      </w:r>
      <w:r w:rsidRPr="00EF6B54">
        <w:rPr>
          <w:rStyle w:val="normaltextrun"/>
          <w:b w:val="0"/>
          <w:bCs/>
          <w:color w:val="881798"/>
          <w:szCs w:val="28"/>
        </w:rPr>
        <w:t xml:space="preserve"> </w:t>
      </w:r>
      <w:r w:rsidRPr="00EF6B54">
        <w:rPr>
          <w:rStyle w:val="normaltextrun"/>
        </w:rPr>
        <w:t>the</w:t>
      </w:r>
      <w:r w:rsidRPr="00EF6B54">
        <w:rPr>
          <w:rStyle w:val="normaltextrun"/>
          <w:b w:val="0"/>
          <w:bCs/>
          <w:color w:val="881798"/>
          <w:szCs w:val="28"/>
        </w:rPr>
        <w:t xml:space="preserve"> </w:t>
      </w:r>
      <w:r w:rsidRPr="00EF6B54">
        <w:rPr>
          <w:rStyle w:val="normaltextrun"/>
        </w:rPr>
        <w:t>application</w:t>
      </w:r>
      <w:bookmarkEnd w:id="91"/>
      <w:r w:rsidRPr="00EF6B54">
        <w:rPr>
          <w:rStyle w:val="normaltextrun"/>
          <w:b w:val="0"/>
          <w:bCs/>
          <w:color w:val="881798"/>
          <w:szCs w:val="28"/>
        </w:rPr>
        <w:t>  </w:t>
      </w:r>
      <w:r w:rsidRPr="00EF6B54">
        <w:rPr>
          <w:rStyle w:val="eop"/>
          <w:color w:val="881798"/>
          <w:szCs w:val="28"/>
        </w:rPr>
        <w:t> </w:t>
      </w:r>
    </w:p>
    <w:p w14:paraId="7735C604" w14:textId="074BD64E" w:rsidR="004A5EA0" w:rsidRPr="00EF6B54" w:rsidRDefault="004A5EA0" w:rsidP="0030632B">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30632B" w:rsidRPr="00EF6B54">
        <w:rPr>
          <w:rStyle w:val="normaltextrun"/>
          <w:rFonts w:ascii="Arial" w:hAnsi="Arial" w:cs="Arial"/>
        </w:rPr>
        <w:t>7</w:t>
      </w:r>
      <w:r w:rsidRPr="00EF6B54">
        <w:rPr>
          <w:rStyle w:val="normaltextrun"/>
          <w:rFonts w:ascii="Arial" w:hAnsi="Arial" w:cs="Arial"/>
        </w:rPr>
        <w:t>.4.1</w:t>
      </w:r>
      <w:r w:rsidRPr="00EF6B54">
        <w:rPr>
          <w:rStyle w:val="tabchar"/>
          <w:rFonts w:ascii="Calibri" w:hAnsi="Calibri" w:cs="Calibri"/>
          <w:sz w:val="22"/>
          <w:szCs w:val="22"/>
        </w:rPr>
        <w:tab/>
      </w:r>
      <w:r w:rsidRPr="00EF6B54">
        <w:rPr>
          <w:rStyle w:val="normaltextrun"/>
          <w:rFonts w:ascii="Arial" w:hAnsi="Arial" w:cs="Arial"/>
        </w:rPr>
        <w:t xml:space="preserve">The person applying for </w:t>
      </w:r>
      <w:r w:rsidR="00EF6B54" w:rsidRPr="00EF6B54">
        <w:rPr>
          <w:rStyle w:val="normaltextrun"/>
          <w:rFonts w:ascii="Arial" w:hAnsi="Arial" w:cs="Arial"/>
        </w:rPr>
        <w:t>the assistance</w:t>
      </w:r>
      <w:r w:rsidRPr="00EF6B54">
        <w:rPr>
          <w:rStyle w:val="normaltextrun"/>
          <w:rFonts w:ascii="Arial" w:hAnsi="Arial" w:cs="Arial"/>
        </w:rPr>
        <w:t> must be named on the tenancy agreement. </w:t>
      </w:r>
      <w:r w:rsidRPr="00EF6B54">
        <w:rPr>
          <w:rStyle w:val="eop"/>
          <w:rFonts w:ascii="Arial" w:hAnsi="Arial" w:cs="Arial"/>
        </w:rPr>
        <w:t> </w:t>
      </w:r>
    </w:p>
    <w:p w14:paraId="375BE766" w14:textId="77777777" w:rsidR="0030632B" w:rsidRPr="00EF6B54" w:rsidRDefault="0030632B" w:rsidP="004A5EA0">
      <w:pPr>
        <w:pStyle w:val="paragraph"/>
        <w:spacing w:before="0" w:beforeAutospacing="0" w:after="0" w:afterAutospacing="0"/>
        <w:ind w:left="1125" w:hanging="1125"/>
        <w:textAlignment w:val="baseline"/>
        <w:rPr>
          <w:rStyle w:val="normaltextrun"/>
          <w:rFonts w:ascii="Arial" w:hAnsi="Arial" w:cs="Arial"/>
        </w:rPr>
      </w:pPr>
    </w:p>
    <w:p w14:paraId="64FA90A5" w14:textId="39BC9009"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30632B" w:rsidRPr="00EF6B54">
        <w:rPr>
          <w:rStyle w:val="normaltextrun"/>
          <w:rFonts w:ascii="Arial" w:hAnsi="Arial" w:cs="Arial"/>
        </w:rPr>
        <w:t>7</w:t>
      </w:r>
      <w:r w:rsidRPr="00EF6B54">
        <w:rPr>
          <w:rStyle w:val="normaltextrun"/>
          <w:rFonts w:ascii="Arial" w:hAnsi="Arial" w:cs="Arial"/>
        </w:rPr>
        <w:t>.4.2</w:t>
      </w:r>
      <w:r w:rsidRPr="00EF6B54">
        <w:rPr>
          <w:rStyle w:val="tabchar"/>
          <w:rFonts w:ascii="Calibri" w:hAnsi="Calibri" w:cs="Calibri"/>
          <w:sz w:val="22"/>
          <w:szCs w:val="22"/>
        </w:rPr>
        <w:tab/>
      </w:r>
      <w:r w:rsidRPr="00EF6B54">
        <w:rPr>
          <w:rStyle w:val="normaltextrun"/>
          <w:rFonts w:ascii="Arial" w:hAnsi="Arial" w:cs="Arial"/>
        </w:rPr>
        <w:t>For the application to be considered, all sections of the application must be completed and the declaration signed by the applicant. All supporting evidence must be provided with the application. </w:t>
      </w:r>
      <w:r w:rsidRPr="00EF6B54">
        <w:rPr>
          <w:rStyle w:val="eop"/>
          <w:rFonts w:ascii="Arial" w:hAnsi="Arial" w:cs="Arial"/>
        </w:rPr>
        <w:t> </w:t>
      </w:r>
    </w:p>
    <w:p w14:paraId="4F22A670" w14:textId="77777777" w:rsidR="0030632B" w:rsidRPr="00EF6B54" w:rsidRDefault="0030632B" w:rsidP="004A5EA0">
      <w:pPr>
        <w:pStyle w:val="paragraph"/>
        <w:spacing w:before="0" w:beforeAutospacing="0" w:after="0" w:afterAutospacing="0"/>
        <w:ind w:left="1125" w:hanging="1125"/>
        <w:textAlignment w:val="baseline"/>
        <w:rPr>
          <w:rStyle w:val="normaltextrun"/>
          <w:rFonts w:ascii="Arial" w:hAnsi="Arial" w:cs="Arial"/>
        </w:rPr>
      </w:pPr>
    </w:p>
    <w:p w14:paraId="7B8BFA41" w14:textId="4F92A13C"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30632B" w:rsidRPr="00EF6B54">
        <w:rPr>
          <w:rStyle w:val="normaltextrun"/>
          <w:rFonts w:ascii="Arial" w:hAnsi="Arial" w:cs="Arial"/>
        </w:rPr>
        <w:t>7</w:t>
      </w:r>
      <w:r w:rsidRPr="00EF6B54">
        <w:rPr>
          <w:rStyle w:val="normaltextrun"/>
          <w:rFonts w:ascii="Arial" w:hAnsi="Arial" w:cs="Arial"/>
        </w:rPr>
        <w:t>.4.3</w:t>
      </w:r>
      <w:r w:rsidRPr="00EF6B54">
        <w:rPr>
          <w:rStyle w:val="tabchar"/>
          <w:rFonts w:ascii="Calibri" w:hAnsi="Calibri" w:cs="Calibri"/>
          <w:sz w:val="22"/>
          <w:szCs w:val="22"/>
        </w:rPr>
        <w:tab/>
      </w:r>
      <w:r w:rsidRPr="00EF6B54">
        <w:rPr>
          <w:rStyle w:val="normaltextrun"/>
          <w:rFonts w:ascii="Arial" w:hAnsi="Arial" w:cs="Arial"/>
        </w:rPr>
        <w:t>Once the application has been received the Housing Options Officer will assess if the property is affordable and suitable.  </w:t>
      </w:r>
      <w:r w:rsidRPr="00EF6B54">
        <w:rPr>
          <w:rStyle w:val="eop"/>
          <w:rFonts w:ascii="Arial" w:hAnsi="Arial" w:cs="Arial"/>
        </w:rPr>
        <w:t> </w:t>
      </w:r>
    </w:p>
    <w:p w14:paraId="0528AB15" w14:textId="70C5C695" w:rsidR="004A5EA0" w:rsidRPr="005B7DEA" w:rsidRDefault="004A5EA0" w:rsidP="0030632B">
      <w:pPr>
        <w:pStyle w:val="EHR-Sub-heading1"/>
      </w:pPr>
      <w:bookmarkStart w:id="92" w:name="_Toc227685110"/>
      <w:r w:rsidRPr="005B7DEA">
        <w:rPr>
          <w:rStyle w:val="normaltextrun"/>
        </w:rPr>
        <w:t>Conditions</w:t>
      </w:r>
      <w:r w:rsidRPr="005B7DEA">
        <w:rPr>
          <w:rStyle w:val="normaltextrun"/>
          <w:b w:val="0"/>
          <w:bCs/>
          <w:color w:val="881798"/>
          <w:szCs w:val="28"/>
          <w:lang w:val="en"/>
        </w:rPr>
        <w:t xml:space="preserve"> </w:t>
      </w:r>
      <w:r w:rsidRPr="005B7DEA">
        <w:rPr>
          <w:rStyle w:val="normaltextrun"/>
        </w:rPr>
        <w:t>relating</w:t>
      </w:r>
      <w:r w:rsidRPr="005B7DEA">
        <w:rPr>
          <w:rStyle w:val="normaltextrun"/>
          <w:b w:val="0"/>
          <w:bCs/>
          <w:color w:val="881798"/>
          <w:szCs w:val="28"/>
          <w:lang w:val="en"/>
        </w:rPr>
        <w:t xml:space="preserve"> </w:t>
      </w:r>
      <w:r w:rsidRPr="005B7DEA">
        <w:rPr>
          <w:rStyle w:val="normaltextrun"/>
        </w:rPr>
        <w:t>to</w:t>
      </w:r>
      <w:r w:rsidRPr="005B7DEA">
        <w:rPr>
          <w:rStyle w:val="normaltextrun"/>
          <w:b w:val="0"/>
          <w:bCs/>
          <w:color w:val="881798"/>
          <w:szCs w:val="28"/>
          <w:lang w:val="en"/>
        </w:rPr>
        <w:t xml:space="preserve"> </w:t>
      </w:r>
      <w:r w:rsidRPr="005B7DEA">
        <w:rPr>
          <w:rStyle w:val="normaltextrun"/>
        </w:rPr>
        <w:t>Payments</w:t>
      </w:r>
      <w:bookmarkEnd w:id="92"/>
      <w:r w:rsidRPr="005B7DEA">
        <w:rPr>
          <w:rStyle w:val="normaltextrun"/>
          <w:b w:val="0"/>
          <w:bCs/>
          <w:color w:val="881798"/>
          <w:szCs w:val="28"/>
        </w:rPr>
        <w:t> </w:t>
      </w:r>
      <w:r w:rsidRPr="005B7DEA">
        <w:rPr>
          <w:rStyle w:val="eop"/>
          <w:color w:val="881798"/>
          <w:szCs w:val="28"/>
        </w:rPr>
        <w:t> </w:t>
      </w:r>
    </w:p>
    <w:p w14:paraId="0437F377" w14:textId="713D9183" w:rsidR="004A5EA0" w:rsidRPr="00EF6B54" w:rsidRDefault="0030632B" w:rsidP="0030632B">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 xml:space="preserve">17.5.1 </w:t>
      </w:r>
      <w:r w:rsidRPr="00EF6B54">
        <w:rPr>
          <w:rStyle w:val="normaltextrun"/>
          <w:rFonts w:ascii="Arial" w:hAnsi="Arial" w:cs="Arial"/>
        </w:rPr>
        <w:tab/>
      </w:r>
      <w:r w:rsidR="004A5EA0" w:rsidRPr="00EF6B54">
        <w:rPr>
          <w:rStyle w:val="normaltextrun"/>
          <w:rFonts w:ascii="Arial" w:hAnsi="Arial" w:cs="Arial"/>
        </w:rPr>
        <w:t xml:space="preserve">The Council will pay the agreed </w:t>
      </w:r>
      <w:r w:rsidR="00EF6B54" w:rsidRPr="00EF6B54">
        <w:rPr>
          <w:rStyle w:val="normaltextrun"/>
          <w:rFonts w:ascii="Arial" w:hAnsi="Arial" w:cs="Arial"/>
        </w:rPr>
        <w:t>amount relating</w:t>
      </w:r>
      <w:r w:rsidR="004A5EA0" w:rsidRPr="00EF6B54">
        <w:rPr>
          <w:rStyle w:val="normaltextrun"/>
          <w:rFonts w:ascii="Arial" w:hAnsi="Arial" w:cs="Arial"/>
        </w:rPr>
        <w:t xml:space="preserve"> to the rent in advance directly to the landlord via a BACs, or by other means in respect of agreed individual circumstances. </w:t>
      </w:r>
      <w:r w:rsidR="004A5EA0" w:rsidRPr="00EF6B54">
        <w:rPr>
          <w:rStyle w:val="eop"/>
          <w:rFonts w:ascii="Arial" w:hAnsi="Arial" w:cs="Arial"/>
        </w:rPr>
        <w:t> </w:t>
      </w:r>
    </w:p>
    <w:p w14:paraId="4702A2E6" w14:textId="77777777" w:rsidR="0030632B" w:rsidRPr="00EF6B54" w:rsidRDefault="0030632B" w:rsidP="004A5EA0">
      <w:pPr>
        <w:pStyle w:val="paragraph"/>
        <w:spacing w:before="0" w:beforeAutospacing="0" w:after="0" w:afterAutospacing="0"/>
        <w:ind w:left="1125" w:hanging="1125"/>
        <w:textAlignment w:val="baseline"/>
        <w:rPr>
          <w:rStyle w:val="normaltextrun"/>
          <w:rFonts w:ascii="Arial" w:hAnsi="Arial" w:cs="Arial"/>
        </w:rPr>
      </w:pPr>
    </w:p>
    <w:p w14:paraId="7183BD7F" w14:textId="365589F6" w:rsidR="004A5EA0" w:rsidRPr="00EF6B54"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rPr>
        <w:t>1</w:t>
      </w:r>
      <w:r w:rsidR="0030632B" w:rsidRPr="00EF6B54">
        <w:rPr>
          <w:rStyle w:val="normaltextrun"/>
          <w:rFonts w:ascii="Arial" w:hAnsi="Arial" w:cs="Arial"/>
        </w:rPr>
        <w:t>7</w:t>
      </w:r>
      <w:r w:rsidRPr="00EF6B54">
        <w:rPr>
          <w:rStyle w:val="normaltextrun"/>
          <w:rFonts w:ascii="Arial" w:hAnsi="Arial" w:cs="Arial"/>
        </w:rPr>
        <w:t>.5.2</w:t>
      </w:r>
      <w:r w:rsidRPr="00EF6B54">
        <w:rPr>
          <w:rStyle w:val="tabchar"/>
          <w:rFonts w:ascii="Calibri" w:hAnsi="Calibri" w:cs="Calibri"/>
          <w:sz w:val="22"/>
          <w:szCs w:val="22"/>
        </w:rPr>
        <w:tab/>
      </w:r>
      <w:r w:rsidRPr="00EF6B54">
        <w:rPr>
          <w:rStyle w:val="normaltextrun"/>
          <w:rFonts w:ascii="Arial" w:hAnsi="Arial" w:cs="Arial"/>
        </w:rPr>
        <w:t xml:space="preserve">An </w:t>
      </w:r>
      <w:r w:rsidR="00EF6B54" w:rsidRPr="00EF6B54">
        <w:rPr>
          <w:rStyle w:val="normaltextrun"/>
          <w:rFonts w:ascii="Arial" w:hAnsi="Arial" w:cs="Arial"/>
        </w:rPr>
        <w:t>application form</w:t>
      </w:r>
      <w:r w:rsidRPr="00EF6B54">
        <w:rPr>
          <w:rStyle w:val="normaltextrun"/>
          <w:rFonts w:ascii="Arial" w:hAnsi="Arial" w:cs="Arial"/>
        </w:rPr>
        <w:t xml:space="preserve"> and any other finance declarations or information required by the Council must be submitted and validated before any agreed payments are made. </w:t>
      </w:r>
      <w:r w:rsidRPr="00EF6B54">
        <w:rPr>
          <w:rStyle w:val="eop"/>
          <w:rFonts w:ascii="Arial" w:hAnsi="Arial" w:cs="Arial"/>
        </w:rPr>
        <w:t> </w:t>
      </w:r>
    </w:p>
    <w:p w14:paraId="6609A3DA" w14:textId="77777777" w:rsidR="004A5EA0" w:rsidRPr="00EF6B54" w:rsidRDefault="004A5EA0" w:rsidP="007660F4">
      <w:pPr>
        <w:pStyle w:val="EHR-Sub-heading1"/>
      </w:pPr>
      <w:bookmarkStart w:id="93" w:name="_Toc227685111"/>
      <w:r w:rsidRPr="00EF6B54">
        <w:rPr>
          <w:rStyle w:val="normaltextrun"/>
        </w:rPr>
        <w:t>Conditions</w:t>
      </w:r>
      <w:r w:rsidRPr="00EF6B54">
        <w:rPr>
          <w:rStyle w:val="normaltextrun"/>
          <w:b w:val="0"/>
          <w:bCs/>
          <w:color w:val="881798"/>
          <w:szCs w:val="28"/>
          <w:lang w:val="en"/>
        </w:rPr>
        <w:t xml:space="preserve"> </w:t>
      </w:r>
      <w:r w:rsidRPr="00EF6B54">
        <w:rPr>
          <w:rStyle w:val="normaltextrun"/>
        </w:rPr>
        <w:t>following</w:t>
      </w:r>
      <w:r w:rsidRPr="00EF6B54">
        <w:rPr>
          <w:rStyle w:val="normaltextrun"/>
          <w:b w:val="0"/>
          <w:bCs/>
          <w:color w:val="881798"/>
          <w:szCs w:val="28"/>
          <w:lang w:val="en"/>
        </w:rPr>
        <w:t xml:space="preserve"> </w:t>
      </w:r>
      <w:r w:rsidRPr="00EF6B54">
        <w:rPr>
          <w:rStyle w:val="normaltextrun"/>
        </w:rPr>
        <w:t>approval</w:t>
      </w:r>
      <w:bookmarkEnd w:id="93"/>
      <w:r w:rsidRPr="00EF6B54">
        <w:rPr>
          <w:rStyle w:val="normaltextrun"/>
          <w:b w:val="0"/>
          <w:bCs/>
          <w:color w:val="881798"/>
          <w:szCs w:val="28"/>
          <w:lang w:val="en"/>
        </w:rPr>
        <w:t> </w:t>
      </w:r>
      <w:r w:rsidRPr="00EF6B54">
        <w:rPr>
          <w:rStyle w:val="normaltextrun"/>
          <w:b w:val="0"/>
          <w:bCs/>
          <w:color w:val="881798"/>
          <w:szCs w:val="28"/>
        </w:rPr>
        <w:t> </w:t>
      </w:r>
      <w:r w:rsidRPr="00EF6B54">
        <w:rPr>
          <w:rStyle w:val="eop"/>
          <w:color w:val="881798"/>
          <w:szCs w:val="28"/>
        </w:rPr>
        <w:t> </w:t>
      </w:r>
    </w:p>
    <w:p w14:paraId="1ADFBFA2" w14:textId="7185F729" w:rsidR="004A5EA0" w:rsidRPr="00EF6B54" w:rsidRDefault="004A5EA0" w:rsidP="0004779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lang w:val="en-US"/>
        </w:rPr>
        <w:t>1</w:t>
      </w:r>
      <w:r w:rsidR="00047790" w:rsidRPr="00EF6B54">
        <w:rPr>
          <w:rStyle w:val="normaltextrun"/>
          <w:rFonts w:ascii="Arial" w:hAnsi="Arial" w:cs="Arial"/>
          <w:lang w:val="en-US"/>
        </w:rPr>
        <w:t>7</w:t>
      </w:r>
      <w:r w:rsidRPr="00EF6B54">
        <w:rPr>
          <w:rStyle w:val="normaltextrun"/>
          <w:rFonts w:ascii="Arial" w:hAnsi="Arial" w:cs="Arial"/>
          <w:lang w:val="en-US"/>
        </w:rPr>
        <w:t>.6.1</w:t>
      </w:r>
      <w:r w:rsidRPr="00EF6B54">
        <w:rPr>
          <w:rStyle w:val="tabchar"/>
          <w:rFonts w:ascii="Calibri" w:hAnsi="Calibri" w:cs="Calibri"/>
          <w:sz w:val="22"/>
          <w:szCs w:val="22"/>
        </w:rPr>
        <w:tab/>
      </w:r>
      <w:r w:rsidRPr="00EF6B54">
        <w:rPr>
          <w:rStyle w:val="normaltextrun"/>
          <w:rFonts w:ascii="Arial" w:hAnsi="Arial" w:cs="Arial"/>
          <w:lang w:val="en-US"/>
        </w:rPr>
        <w:t>By signing the application the tenan</w:t>
      </w:r>
      <w:r w:rsidRPr="00EF6B54">
        <w:rPr>
          <w:rStyle w:val="normaltextrun"/>
          <w:rFonts w:ascii="Arial" w:hAnsi="Arial" w:cs="Arial"/>
          <w:strike/>
          <w:lang w:val="en-US"/>
        </w:rPr>
        <w:t>t</w:t>
      </w:r>
      <w:r w:rsidRPr="00EF6B54">
        <w:rPr>
          <w:rStyle w:val="normaltextrun"/>
          <w:rFonts w:ascii="Arial" w:hAnsi="Arial" w:cs="Arial"/>
          <w:lang w:val="en-US"/>
        </w:rPr>
        <w:t> is agreeing to maintain rent payments going forward and to adhere to the terms of the tenancy agreement.</w:t>
      </w:r>
      <w:r w:rsidRPr="00EF6B54">
        <w:rPr>
          <w:rStyle w:val="normaltextrun"/>
          <w:rFonts w:ascii="Arial" w:hAnsi="Arial" w:cs="Arial"/>
        </w:rPr>
        <w:t> </w:t>
      </w:r>
      <w:r w:rsidRPr="00EF6B54">
        <w:rPr>
          <w:rStyle w:val="eop"/>
          <w:rFonts w:ascii="Arial" w:hAnsi="Arial" w:cs="Arial"/>
        </w:rPr>
        <w:t> </w:t>
      </w:r>
    </w:p>
    <w:p w14:paraId="0271CAED" w14:textId="77777777" w:rsidR="00047790" w:rsidRPr="00EF6B54" w:rsidRDefault="00047790" w:rsidP="004A5EA0">
      <w:pPr>
        <w:pStyle w:val="paragraph"/>
        <w:spacing w:before="0" w:beforeAutospacing="0" w:after="0" w:afterAutospacing="0"/>
        <w:ind w:left="1125" w:hanging="1125"/>
        <w:textAlignment w:val="baseline"/>
        <w:rPr>
          <w:rStyle w:val="normaltextrun"/>
          <w:rFonts w:ascii="Arial" w:hAnsi="Arial" w:cs="Arial"/>
          <w:lang w:val="en"/>
        </w:rPr>
      </w:pPr>
    </w:p>
    <w:p w14:paraId="423CAFB1" w14:textId="72766872" w:rsidR="004A5EA0" w:rsidRDefault="004A5EA0" w:rsidP="004A5EA0">
      <w:pPr>
        <w:pStyle w:val="paragraph"/>
        <w:spacing w:before="0" w:beforeAutospacing="0" w:after="0" w:afterAutospacing="0"/>
        <w:ind w:left="1125" w:hanging="1125"/>
        <w:textAlignment w:val="baseline"/>
        <w:rPr>
          <w:rFonts w:ascii="Segoe UI" w:hAnsi="Segoe UI" w:cs="Segoe UI"/>
          <w:sz w:val="18"/>
          <w:szCs w:val="18"/>
        </w:rPr>
      </w:pPr>
      <w:r w:rsidRPr="00EF6B54">
        <w:rPr>
          <w:rStyle w:val="normaltextrun"/>
          <w:rFonts w:ascii="Arial" w:hAnsi="Arial" w:cs="Arial"/>
          <w:lang w:val="en"/>
        </w:rPr>
        <w:t>1</w:t>
      </w:r>
      <w:r w:rsidR="00047790" w:rsidRPr="00EF6B54">
        <w:rPr>
          <w:rStyle w:val="normaltextrun"/>
          <w:rFonts w:ascii="Arial" w:hAnsi="Arial" w:cs="Arial"/>
          <w:lang w:val="en"/>
        </w:rPr>
        <w:t>7</w:t>
      </w:r>
      <w:r w:rsidRPr="00EF6B54">
        <w:rPr>
          <w:rStyle w:val="normaltextrun"/>
          <w:rFonts w:ascii="Arial" w:hAnsi="Arial" w:cs="Arial"/>
          <w:lang w:val="en"/>
        </w:rPr>
        <w:t>.6.2</w:t>
      </w:r>
      <w:r w:rsidRPr="00EF6B54">
        <w:rPr>
          <w:rStyle w:val="tabchar"/>
          <w:rFonts w:ascii="Calibri" w:hAnsi="Calibri" w:cs="Calibri"/>
          <w:sz w:val="22"/>
          <w:szCs w:val="22"/>
        </w:rPr>
        <w:tab/>
      </w:r>
      <w:r w:rsidRPr="00EF6B54">
        <w:rPr>
          <w:rStyle w:val="normaltextrun"/>
          <w:rFonts w:ascii="Arial" w:hAnsi="Arial" w:cs="Arial"/>
          <w:lang w:val="en"/>
        </w:rPr>
        <w:t>Failing to keep up with assistance repayments may result in recovery action being taken</w:t>
      </w:r>
      <w:r w:rsidR="008C23A5">
        <w:rPr>
          <w:rStyle w:val="normaltextrun"/>
          <w:rFonts w:ascii="Arial" w:hAnsi="Arial" w:cs="Arial"/>
          <w:lang w:val="en"/>
        </w:rPr>
        <w:t xml:space="preserve"> as detailed in the Housing Options Charging and Debt Recovery Policy 2026-2029</w:t>
      </w:r>
      <w:r w:rsidR="00047790" w:rsidRPr="00EF6B54">
        <w:rPr>
          <w:rStyle w:val="normaltextrun"/>
          <w:rFonts w:ascii="Arial" w:hAnsi="Arial" w:cs="Arial"/>
          <w:lang w:val="en"/>
        </w:rPr>
        <w:t>.</w:t>
      </w:r>
      <w:r w:rsidRPr="00EF6B54">
        <w:rPr>
          <w:rStyle w:val="normaltextrun"/>
          <w:rFonts w:ascii="Arial" w:hAnsi="Arial" w:cs="Arial"/>
          <w:lang w:val="en"/>
        </w:rPr>
        <w:t> </w:t>
      </w:r>
      <w:r w:rsidRPr="00EF6B54">
        <w:rPr>
          <w:rStyle w:val="normaltextrun"/>
          <w:rFonts w:ascii="Arial" w:hAnsi="Arial" w:cs="Arial"/>
        </w:rPr>
        <w:t> </w:t>
      </w:r>
      <w:r w:rsidRPr="00EF6B54">
        <w:rPr>
          <w:rStyle w:val="eop"/>
          <w:rFonts w:ascii="Arial" w:hAnsi="Arial" w:cs="Arial"/>
        </w:rPr>
        <w:t> </w:t>
      </w:r>
      <w:r>
        <w:rPr>
          <w:rStyle w:val="eop"/>
          <w:rFonts w:ascii="Arial" w:hAnsi="Arial" w:cs="Arial"/>
        </w:rPr>
        <w:t> </w:t>
      </w:r>
    </w:p>
    <w:p w14:paraId="38751160" w14:textId="51423140" w:rsidR="009E0201" w:rsidRPr="00576973" w:rsidRDefault="009E0201" w:rsidP="007660F4">
      <w:pPr>
        <w:pStyle w:val="EHRMajorheading"/>
      </w:pPr>
      <w:bookmarkStart w:id="94" w:name="_Toc227685112"/>
      <w:r>
        <w:t>Rent Arrears Assistance</w:t>
      </w:r>
      <w:bookmarkEnd w:id="94"/>
    </w:p>
    <w:p w14:paraId="2CD6181A" w14:textId="44B211AC" w:rsidR="0008255E" w:rsidRPr="00576973" w:rsidRDefault="00D56F36" w:rsidP="00D56F36">
      <w:pPr>
        <w:pStyle w:val="EHR-Sub-heading1"/>
      </w:pPr>
      <w:bookmarkStart w:id="95" w:name="_Toc227685113"/>
      <w:r w:rsidRPr="00576973">
        <w:t>Background</w:t>
      </w:r>
      <w:bookmarkEnd w:id="95"/>
      <w:r w:rsidRPr="00576973">
        <w:t xml:space="preserve"> </w:t>
      </w:r>
    </w:p>
    <w:p w14:paraId="2C67660D" w14:textId="60153788" w:rsidR="0008255E" w:rsidRPr="00576973" w:rsidRDefault="00693155" w:rsidP="00D56F36">
      <w:pPr>
        <w:pStyle w:val="EHRBodytext"/>
      </w:pPr>
      <w:r w:rsidRPr="00576973">
        <w:t>1</w:t>
      </w:r>
      <w:r w:rsidR="00EF6B54">
        <w:t>8</w:t>
      </w:r>
      <w:r w:rsidRPr="00576973">
        <w:t>.1.1</w:t>
      </w:r>
      <w:r w:rsidRPr="00576973">
        <w:tab/>
      </w:r>
      <w:r w:rsidR="0008255E" w:rsidRPr="00576973">
        <w:t xml:space="preserve">The purpose of the Rent Arrears </w:t>
      </w:r>
      <w:r w:rsidR="009E0201">
        <w:t>A</w:t>
      </w:r>
      <w:r w:rsidR="1F5D4774" w:rsidRPr="00576973">
        <w:t xml:space="preserve">ssistance </w:t>
      </w:r>
      <w:r w:rsidR="0008255E" w:rsidRPr="00576973">
        <w:t>is to support households in the private rented sector</w:t>
      </w:r>
      <w:r w:rsidR="77484113" w:rsidRPr="00576973">
        <w:t xml:space="preserve"> or </w:t>
      </w:r>
      <w:r w:rsidR="0037705F" w:rsidRPr="0037705F">
        <w:t xml:space="preserve">registered provider </w:t>
      </w:r>
      <w:r w:rsidR="009E0201">
        <w:t xml:space="preserve">properties </w:t>
      </w:r>
      <w:r w:rsidR="0008255E" w:rsidRPr="00576973">
        <w:t xml:space="preserve">who find themselves in rent arrears.  </w:t>
      </w:r>
    </w:p>
    <w:p w14:paraId="6F55F756" w14:textId="0C4FB0F8" w:rsidR="0008255E" w:rsidRPr="00576973" w:rsidRDefault="00693155" w:rsidP="00D56F36">
      <w:pPr>
        <w:pStyle w:val="EHRBodytext"/>
      </w:pPr>
      <w:r w:rsidRPr="00576973">
        <w:t>1</w:t>
      </w:r>
      <w:r w:rsidR="00EF6B54">
        <w:t>8</w:t>
      </w:r>
      <w:r w:rsidRPr="00576973">
        <w:t>.1.2</w:t>
      </w:r>
      <w:r w:rsidRPr="00576973">
        <w:tab/>
      </w:r>
      <w:r w:rsidR="0008255E" w:rsidRPr="00576973">
        <w:t xml:space="preserve">The aim is to help those households on low incomes avoid eviction from their homes by using the </w:t>
      </w:r>
      <w:r w:rsidR="009E0201" w:rsidRPr="00576973">
        <w:t>assistance to</w:t>
      </w:r>
      <w:r w:rsidR="0008255E" w:rsidRPr="00576973">
        <w:t xml:space="preserve"> pay the rent arrears and prevent homelessness.</w:t>
      </w:r>
    </w:p>
    <w:p w14:paraId="72E99193" w14:textId="352FCD73" w:rsidR="0008255E" w:rsidRPr="00576973" w:rsidRDefault="00693155" w:rsidP="00D56F36">
      <w:pPr>
        <w:pStyle w:val="EHRBodytext"/>
      </w:pPr>
      <w:r w:rsidRPr="00576973">
        <w:lastRenderedPageBreak/>
        <w:t>1</w:t>
      </w:r>
      <w:r w:rsidR="00EF6B54">
        <w:t>8</w:t>
      </w:r>
      <w:r w:rsidRPr="00576973">
        <w:t>.1.3</w:t>
      </w:r>
      <w:r w:rsidRPr="00576973">
        <w:tab/>
      </w:r>
      <w:r w:rsidR="0008255E" w:rsidRPr="00576973">
        <w:t>If a private</w:t>
      </w:r>
      <w:r w:rsidR="60DDF44C" w:rsidRPr="00576973">
        <w:t xml:space="preserve"> or housing association</w:t>
      </w:r>
      <w:r w:rsidR="0008255E" w:rsidRPr="00576973">
        <w:t xml:space="preserve"> tenant has accrued rent arrears </w:t>
      </w:r>
      <w:proofErr w:type="gramStart"/>
      <w:r w:rsidR="0008255E" w:rsidRPr="00576973">
        <w:t>as a result</w:t>
      </w:r>
      <w:r w:rsidR="00B22DA0" w:rsidRPr="00576973">
        <w:t xml:space="preserve"> of</w:t>
      </w:r>
      <w:proofErr w:type="gramEnd"/>
      <w:r w:rsidR="0008255E" w:rsidRPr="00576973">
        <w:t xml:space="preserve"> </w:t>
      </w:r>
      <w:r w:rsidR="00D56F36" w:rsidRPr="00576973">
        <w:t xml:space="preserve">circumstances beyond their control </w:t>
      </w:r>
      <w:r w:rsidR="0008255E" w:rsidRPr="00576973">
        <w:t xml:space="preserve">then they may be eligible to apply for this </w:t>
      </w:r>
      <w:r w:rsidR="009E0201" w:rsidRPr="00576973">
        <w:t>assistance.</w:t>
      </w:r>
      <w:r w:rsidR="0008255E" w:rsidRPr="00576973">
        <w:t xml:space="preserve"> </w:t>
      </w:r>
    </w:p>
    <w:p w14:paraId="7FAE2EC7" w14:textId="6B369EE6" w:rsidR="0008255E" w:rsidRPr="00576973" w:rsidRDefault="00693155" w:rsidP="00D56F36">
      <w:pPr>
        <w:pStyle w:val="EHRBodytext"/>
      </w:pPr>
      <w:r w:rsidRPr="00576973">
        <w:t>1</w:t>
      </w:r>
      <w:r w:rsidR="00EF6B54">
        <w:t>8</w:t>
      </w:r>
      <w:r w:rsidRPr="00576973">
        <w:t>.1.4</w:t>
      </w:r>
      <w:r w:rsidRPr="00576973">
        <w:tab/>
      </w:r>
      <w:r w:rsidR="0008255E" w:rsidRPr="00576973">
        <w:t xml:space="preserve">This </w:t>
      </w:r>
      <w:r w:rsidR="009E0201" w:rsidRPr="00576973">
        <w:t>assistance is</w:t>
      </w:r>
      <w:r w:rsidR="0008255E" w:rsidRPr="00576973">
        <w:t xml:space="preserve"> subject to available funding. </w:t>
      </w:r>
    </w:p>
    <w:p w14:paraId="034B1BF1" w14:textId="574A758B" w:rsidR="0008255E" w:rsidRPr="00576973" w:rsidRDefault="0008255E" w:rsidP="00D56F36">
      <w:pPr>
        <w:pStyle w:val="EHR-Sub-heading1"/>
      </w:pPr>
      <w:r w:rsidRPr="00576973">
        <w:t xml:space="preserve"> </w:t>
      </w:r>
      <w:bookmarkStart w:id="96" w:name="_Toc227685114"/>
      <w:r w:rsidRPr="00576973">
        <w:t>Eligibility Criteria</w:t>
      </w:r>
      <w:bookmarkEnd w:id="96"/>
      <w:r w:rsidRPr="00576973">
        <w:t xml:space="preserve"> </w:t>
      </w:r>
    </w:p>
    <w:p w14:paraId="737B8E57" w14:textId="64BAA559" w:rsidR="0008255E" w:rsidRPr="00576973" w:rsidRDefault="00693155" w:rsidP="00D56F36">
      <w:pPr>
        <w:pStyle w:val="EHRBodytext"/>
      </w:pPr>
      <w:r w:rsidRPr="00576973">
        <w:t>1</w:t>
      </w:r>
      <w:r w:rsidR="00EF6B54">
        <w:t>8</w:t>
      </w:r>
      <w:r w:rsidRPr="00576973">
        <w:t>.2.1</w:t>
      </w:r>
      <w:r w:rsidRPr="00576973">
        <w:tab/>
      </w:r>
      <w:r w:rsidR="0008255E" w:rsidRPr="00576973">
        <w:t xml:space="preserve">To qualify for this </w:t>
      </w:r>
      <w:r w:rsidR="0846DA91" w:rsidRPr="00576973">
        <w:t xml:space="preserve">assistance </w:t>
      </w:r>
      <w:r w:rsidR="00AD067A" w:rsidRPr="00576973">
        <w:t>the household</w:t>
      </w:r>
      <w:r w:rsidR="0008255E" w:rsidRPr="00576973">
        <w:t xml:space="preserve"> must meet the following criteria:</w:t>
      </w:r>
    </w:p>
    <w:p w14:paraId="0923E546" w14:textId="5A279147" w:rsidR="00AD067A" w:rsidRPr="00576973" w:rsidRDefault="00AD067A" w:rsidP="00326D74">
      <w:pPr>
        <w:numPr>
          <w:ilvl w:val="0"/>
          <w:numId w:val="30"/>
        </w:numPr>
        <w:spacing w:after="0"/>
        <w:contextualSpacing/>
        <w:rPr>
          <w:rFonts w:ascii="Arial" w:hAnsi="Arial" w:cs="Arial"/>
          <w:sz w:val="24"/>
        </w:rPr>
      </w:pPr>
      <w:r w:rsidRPr="00576973">
        <w:rPr>
          <w:rFonts w:ascii="Arial" w:hAnsi="Arial" w:cs="Arial"/>
          <w:sz w:val="24"/>
        </w:rPr>
        <w:t>Be owed a housing duty under the Homelessness Reduction Act 2017;</w:t>
      </w:r>
    </w:p>
    <w:p w14:paraId="66109CBC" w14:textId="71A8734C" w:rsidR="0008255E" w:rsidRPr="00576973" w:rsidRDefault="0008255E" w:rsidP="00326D74">
      <w:pPr>
        <w:numPr>
          <w:ilvl w:val="0"/>
          <w:numId w:val="30"/>
        </w:numPr>
        <w:spacing w:after="0"/>
        <w:contextualSpacing/>
        <w:rPr>
          <w:rFonts w:ascii="Arial" w:hAnsi="Arial" w:cs="Arial"/>
          <w:sz w:val="24"/>
        </w:rPr>
      </w:pPr>
      <w:r w:rsidRPr="00576973">
        <w:rPr>
          <w:rFonts w:ascii="Arial" w:hAnsi="Arial" w:cs="Arial"/>
          <w:sz w:val="24"/>
        </w:rPr>
        <w:t xml:space="preserve">Accrued rent arrears </w:t>
      </w:r>
      <w:r w:rsidR="00D56F36" w:rsidRPr="00576973">
        <w:rPr>
          <w:rFonts w:ascii="Arial" w:hAnsi="Arial" w:cs="Arial"/>
          <w:sz w:val="24"/>
        </w:rPr>
        <w:t xml:space="preserve">due </w:t>
      </w:r>
      <w:r w:rsidR="00FC70A3" w:rsidRPr="00576973">
        <w:rPr>
          <w:rFonts w:ascii="Arial" w:hAnsi="Arial" w:cs="Arial"/>
          <w:sz w:val="24"/>
        </w:rPr>
        <w:t xml:space="preserve">to </w:t>
      </w:r>
      <w:r w:rsidR="00AD067A" w:rsidRPr="00576973">
        <w:rPr>
          <w:rFonts w:ascii="Arial" w:hAnsi="Arial" w:cs="Arial"/>
          <w:sz w:val="24"/>
        </w:rPr>
        <w:t xml:space="preserve">circumstances beyond </w:t>
      </w:r>
      <w:r w:rsidR="001519B0" w:rsidRPr="00576973">
        <w:rPr>
          <w:rFonts w:ascii="Arial" w:hAnsi="Arial" w:cs="Arial"/>
          <w:sz w:val="24"/>
        </w:rPr>
        <w:t>their</w:t>
      </w:r>
      <w:r w:rsidR="00D56F36" w:rsidRPr="00576973">
        <w:rPr>
          <w:rFonts w:ascii="Arial" w:hAnsi="Arial" w:cs="Arial"/>
          <w:sz w:val="24"/>
        </w:rPr>
        <w:t xml:space="preserve"> control but otherwise have been a responsible tenant</w:t>
      </w:r>
      <w:r w:rsidR="00AD067A" w:rsidRPr="00576973">
        <w:rPr>
          <w:rFonts w:ascii="Arial" w:hAnsi="Arial" w:cs="Arial"/>
          <w:sz w:val="24"/>
        </w:rPr>
        <w:t>;</w:t>
      </w:r>
    </w:p>
    <w:p w14:paraId="57A99D31" w14:textId="77777777" w:rsidR="0037705F" w:rsidRDefault="0008255E" w:rsidP="00326D74">
      <w:pPr>
        <w:numPr>
          <w:ilvl w:val="0"/>
          <w:numId w:val="30"/>
        </w:numPr>
        <w:spacing w:after="0"/>
        <w:contextualSpacing/>
        <w:rPr>
          <w:rFonts w:ascii="Arial" w:hAnsi="Arial" w:cs="Arial"/>
          <w:sz w:val="24"/>
          <w:szCs w:val="24"/>
        </w:rPr>
      </w:pPr>
      <w:r w:rsidRPr="00576973">
        <w:rPr>
          <w:rFonts w:ascii="Arial" w:hAnsi="Arial" w:cs="Arial"/>
          <w:sz w:val="24"/>
          <w:szCs w:val="24"/>
        </w:rPr>
        <w:t>Be a resident i</w:t>
      </w:r>
      <w:r w:rsidR="00FC70A3" w:rsidRPr="00576973">
        <w:rPr>
          <w:rFonts w:ascii="Arial" w:hAnsi="Arial" w:cs="Arial"/>
          <w:sz w:val="24"/>
          <w:szCs w:val="24"/>
        </w:rPr>
        <w:t>n the Mid Devon District area</w:t>
      </w:r>
      <w:r w:rsidR="00AD067A" w:rsidRPr="00576973">
        <w:rPr>
          <w:rFonts w:ascii="Arial" w:hAnsi="Arial" w:cs="Arial"/>
          <w:sz w:val="24"/>
          <w:szCs w:val="24"/>
        </w:rPr>
        <w:t>;</w:t>
      </w:r>
      <w:r w:rsidR="458CF1C2" w:rsidRPr="00576973">
        <w:rPr>
          <w:rFonts w:ascii="Arial" w:hAnsi="Arial" w:cs="Arial"/>
          <w:sz w:val="24"/>
          <w:szCs w:val="24"/>
        </w:rPr>
        <w:t xml:space="preserve"> </w:t>
      </w:r>
    </w:p>
    <w:p w14:paraId="5F7D3C0D" w14:textId="1AFD08B0" w:rsidR="0008255E" w:rsidRPr="00576973" w:rsidRDefault="0037705F" w:rsidP="00326D74">
      <w:pPr>
        <w:numPr>
          <w:ilvl w:val="0"/>
          <w:numId w:val="30"/>
        </w:numPr>
        <w:spacing w:after="0"/>
        <w:contextualSpacing/>
        <w:rPr>
          <w:rFonts w:ascii="Arial" w:hAnsi="Arial" w:cs="Arial"/>
          <w:sz w:val="24"/>
          <w:szCs w:val="24"/>
        </w:rPr>
      </w:pPr>
      <w:r>
        <w:rPr>
          <w:rFonts w:ascii="Arial" w:hAnsi="Arial" w:cs="Arial"/>
          <w:sz w:val="24"/>
          <w:szCs w:val="24"/>
        </w:rPr>
        <w:t xml:space="preserve">Have a </w:t>
      </w:r>
      <w:r w:rsidR="00EE2ED6">
        <w:rPr>
          <w:rFonts w:ascii="Arial" w:hAnsi="Arial" w:cs="Arial"/>
          <w:sz w:val="24"/>
          <w:szCs w:val="24"/>
        </w:rPr>
        <w:t xml:space="preserve">valid </w:t>
      </w:r>
      <w:r w:rsidR="00EE2ED6" w:rsidRPr="00576973">
        <w:rPr>
          <w:rFonts w:ascii="Arial" w:hAnsi="Arial" w:cs="Arial"/>
          <w:sz w:val="24"/>
          <w:szCs w:val="24"/>
        </w:rPr>
        <w:t>tenancy</w:t>
      </w:r>
      <w:r w:rsidR="00AD067A" w:rsidRPr="00576973">
        <w:rPr>
          <w:rFonts w:ascii="Arial" w:hAnsi="Arial" w:cs="Arial"/>
          <w:sz w:val="24"/>
          <w:szCs w:val="24"/>
        </w:rPr>
        <w:t xml:space="preserve"> with a private landlord/agent</w:t>
      </w:r>
      <w:r w:rsidR="6C431167" w:rsidRPr="00576973">
        <w:rPr>
          <w:rFonts w:ascii="Arial" w:hAnsi="Arial" w:cs="Arial"/>
          <w:sz w:val="24"/>
          <w:szCs w:val="24"/>
        </w:rPr>
        <w:t xml:space="preserve"> or </w:t>
      </w:r>
      <w:r w:rsidR="3CACF508" w:rsidRPr="007660F4">
        <w:rPr>
          <w:rFonts w:ascii="Arial" w:hAnsi="Arial" w:cs="Arial"/>
          <w:sz w:val="24"/>
          <w:szCs w:val="24"/>
        </w:rPr>
        <w:t>registered provider landlord</w:t>
      </w:r>
      <w:r>
        <w:rPr>
          <w:rFonts w:ascii="Arial" w:hAnsi="Arial" w:cs="Arial"/>
          <w:sz w:val="24"/>
          <w:szCs w:val="24"/>
        </w:rPr>
        <w:t>,</w:t>
      </w:r>
    </w:p>
    <w:p w14:paraId="01E0FFCA" w14:textId="102D9D4F" w:rsidR="00AD067A" w:rsidRPr="00576973" w:rsidRDefault="0008255E" w:rsidP="00326D74">
      <w:pPr>
        <w:numPr>
          <w:ilvl w:val="0"/>
          <w:numId w:val="30"/>
        </w:numPr>
        <w:spacing w:after="0"/>
        <w:contextualSpacing/>
        <w:rPr>
          <w:rFonts w:ascii="Arial" w:hAnsi="Arial" w:cs="Arial"/>
          <w:sz w:val="24"/>
        </w:rPr>
      </w:pPr>
      <w:r w:rsidRPr="00576973">
        <w:rPr>
          <w:rFonts w:ascii="Arial" w:hAnsi="Arial" w:cs="Arial"/>
          <w:sz w:val="24"/>
        </w:rPr>
        <w:t>Be over the age of 18</w:t>
      </w:r>
      <w:r w:rsidR="00AD067A" w:rsidRPr="00576973">
        <w:rPr>
          <w:rFonts w:ascii="Arial" w:hAnsi="Arial" w:cs="Arial"/>
          <w:sz w:val="24"/>
        </w:rPr>
        <w:t>;</w:t>
      </w:r>
    </w:p>
    <w:p w14:paraId="6275A0A7" w14:textId="1BDDA262" w:rsidR="0008255E" w:rsidRPr="00576973" w:rsidRDefault="00AD067A" w:rsidP="00326D74">
      <w:pPr>
        <w:numPr>
          <w:ilvl w:val="0"/>
          <w:numId w:val="30"/>
        </w:numPr>
        <w:spacing w:after="0"/>
        <w:contextualSpacing/>
        <w:rPr>
          <w:rFonts w:ascii="Arial" w:hAnsi="Arial" w:cs="Arial"/>
          <w:sz w:val="24"/>
        </w:rPr>
      </w:pPr>
      <w:r w:rsidRPr="00576973">
        <w:rPr>
          <w:rFonts w:ascii="Arial" w:hAnsi="Arial" w:cs="Arial"/>
          <w:sz w:val="24"/>
        </w:rPr>
        <w:t xml:space="preserve">Be a </w:t>
      </w:r>
      <w:proofErr w:type="gramStart"/>
      <w:r w:rsidR="00FC70A3" w:rsidRPr="00576973">
        <w:rPr>
          <w:rFonts w:ascii="Arial" w:hAnsi="Arial" w:cs="Arial"/>
          <w:sz w:val="24"/>
        </w:rPr>
        <w:t>16/17 year old</w:t>
      </w:r>
      <w:proofErr w:type="gramEnd"/>
      <w:r w:rsidR="00FC70A3" w:rsidRPr="00576973">
        <w:rPr>
          <w:rFonts w:ascii="Arial" w:hAnsi="Arial" w:cs="Arial"/>
          <w:sz w:val="24"/>
        </w:rPr>
        <w:t xml:space="preserve"> in a young person’s housing project and supported by Devon County Council</w:t>
      </w:r>
      <w:r w:rsidRPr="00576973">
        <w:rPr>
          <w:rFonts w:ascii="Arial" w:hAnsi="Arial" w:cs="Arial"/>
          <w:sz w:val="24"/>
        </w:rPr>
        <w:t>;</w:t>
      </w:r>
    </w:p>
    <w:p w14:paraId="1EF05221" w14:textId="2ED8F842" w:rsidR="0008255E" w:rsidRPr="00576973" w:rsidRDefault="0008255E" w:rsidP="00326D74">
      <w:pPr>
        <w:numPr>
          <w:ilvl w:val="0"/>
          <w:numId w:val="30"/>
        </w:numPr>
        <w:spacing w:after="0"/>
        <w:contextualSpacing/>
        <w:rPr>
          <w:rFonts w:ascii="Arial" w:hAnsi="Arial" w:cs="Arial"/>
          <w:sz w:val="24"/>
        </w:rPr>
      </w:pPr>
      <w:r w:rsidRPr="00576973">
        <w:rPr>
          <w:rFonts w:ascii="Arial" w:hAnsi="Arial" w:cs="Arial"/>
          <w:sz w:val="24"/>
        </w:rPr>
        <w:t>The landlord is considering ending the tenancy because of the rent arrears</w:t>
      </w:r>
      <w:r w:rsidR="00D56F36" w:rsidRPr="00576973">
        <w:rPr>
          <w:rFonts w:ascii="Arial" w:hAnsi="Arial" w:cs="Arial"/>
          <w:sz w:val="24"/>
        </w:rPr>
        <w:t>.</w:t>
      </w:r>
    </w:p>
    <w:p w14:paraId="7892A81C" w14:textId="322DAB22" w:rsidR="0008255E" w:rsidRPr="00576973" w:rsidRDefault="0008255E" w:rsidP="00D56F36">
      <w:pPr>
        <w:pStyle w:val="EHR-Sub-heading1"/>
      </w:pPr>
      <w:r w:rsidRPr="00576973">
        <w:t xml:space="preserve"> </w:t>
      </w:r>
      <w:bookmarkStart w:id="97" w:name="_Toc227685115"/>
      <w:r w:rsidR="5E4634ED" w:rsidRPr="00576973">
        <w:t>Assistance L</w:t>
      </w:r>
      <w:r w:rsidRPr="00576973">
        <w:t xml:space="preserve">imit </w:t>
      </w:r>
      <w:r w:rsidR="00B43456">
        <w:t>and repayment</w:t>
      </w:r>
      <w:bookmarkEnd w:id="97"/>
    </w:p>
    <w:p w14:paraId="0E93943C" w14:textId="51022E86" w:rsidR="00B43456" w:rsidRDefault="00693155" w:rsidP="00D56F36">
      <w:pPr>
        <w:pStyle w:val="EHRBodytext"/>
      </w:pPr>
      <w:r w:rsidRPr="00576973">
        <w:t>1</w:t>
      </w:r>
      <w:r w:rsidR="00EF6B54">
        <w:t>8</w:t>
      </w:r>
      <w:r w:rsidRPr="00576973">
        <w:t>.3.1</w:t>
      </w:r>
      <w:r w:rsidRPr="00576973">
        <w:tab/>
      </w:r>
      <w:r w:rsidR="00B43456" w:rsidRPr="00576973">
        <w:t xml:space="preserve">The amount of assistance awarded is dependent on the circumstances of each case </w:t>
      </w:r>
      <w:r w:rsidR="00B43456">
        <w:t xml:space="preserve">with a </w:t>
      </w:r>
      <w:r w:rsidR="00B43456" w:rsidRPr="00576973">
        <w:t xml:space="preserve">maximum </w:t>
      </w:r>
      <w:r w:rsidR="00B43456">
        <w:t xml:space="preserve">amount </w:t>
      </w:r>
      <w:r w:rsidR="00B43456" w:rsidRPr="00576973">
        <w:t xml:space="preserve">available per household/tenancy </w:t>
      </w:r>
      <w:r w:rsidR="00B43456">
        <w:t>of</w:t>
      </w:r>
      <w:r w:rsidR="00B43456" w:rsidRPr="00576973">
        <w:t xml:space="preserve"> up to </w:t>
      </w:r>
      <w:r w:rsidR="00B43456">
        <w:t>two months’ worth of rent</w:t>
      </w:r>
      <w:r w:rsidR="00B43456" w:rsidRPr="00576973">
        <w:t xml:space="preserve">. </w:t>
      </w:r>
    </w:p>
    <w:p w14:paraId="2D482C37" w14:textId="01EB5A98" w:rsidR="0008255E" w:rsidRPr="00576973" w:rsidRDefault="00B43456" w:rsidP="00D56F36">
      <w:pPr>
        <w:pStyle w:val="EHRBodytext"/>
      </w:pPr>
      <w:r>
        <w:t xml:space="preserve">18.3.2 </w:t>
      </w:r>
      <w:r>
        <w:tab/>
        <w:t xml:space="preserve">The assistance provided is repayable </w:t>
      </w:r>
      <w:r w:rsidR="003F21EA" w:rsidRPr="003F21EA">
        <w:t>with a maximum repayment term of 5 years. Th</w:t>
      </w:r>
      <w:r w:rsidR="005E0A92">
        <w:t xml:space="preserve">e repayment term will </w:t>
      </w:r>
      <w:r w:rsidR="003F21EA" w:rsidRPr="003F21EA">
        <w:t xml:space="preserve">be dependent on the individual circumstances of the applicant and their ability to repay the amount approved. Affordability of </w:t>
      </w:r>
      <w:r w:rsidR="005E0A92">
        <w:t xml:space="preserve">the </w:t>
      </w:r>
      <w:r w:rsidR="003F21EA" w:rsidRPr="003F21EA">
        <w:t>repayment</w:t>
      </w:r>
      <w:r w:rsidR="005E0A92">
        <w:t>s</w:t>
      </w:r>
      <w:r w:rsidR="003F21EA" w:rsidRPr="003F21EA">
        <w:t xml:space="preserve"> </w:t>
      </w:r>
      <w:proofErr w:type="gramStart"/>
      <w:r w:rsidR="003F21EA" w:rsidRPr="003F21EA">
        <w:t>on a monthly basis</w:t>
      </w:r>
      <w:proofErr w:type="gramEnd"/>
      <w:r w:rsidR="003F21EA" w:rsidRPr="003F21EA">
        <w:t xml:space="preserve"> will be determined by the Housing Options Officer.   </w:t>
      </w:r>
    </w:p>
    <w:p w14:paraId="3A4CD4A8" w14:textId="18B11F76" w:rsidR="0008255E" w:rsidRPr="00576973" w:rsidRDefault="00693155" w:rsidP="00D56F36">
      <w:pPr>
        <w:pStyle w:val="EHRBodytext"/>
      </w:pPr>
      <w:r w:rsidRPr="00576973">
        <w:t>1</w:t>
      </w:r>
      <w:r w:rsidR="00EF6B54">
        <w:t>8</w:t>
      </w:r>
      <w:r w:rsidRPr="00576973">
        <w:t>.3.</w:t>
      </w:r>
      <w:r w:rsidR="005E0A92">
        <w:t>3</w:t>
      </w:r>
      <w:r w:rsidRPr="00576973">
        <w:tab/>
      </w:r>
      <w:r w:rsidR="0008255E" w:rsidRPr="00576973">
        <w:t xml:space="preserve">A financial assessment of the income and expenditure of the household will be undertaken to determine </w:t>
      </w:r>
      <w:r w:rsidR="00D56F36" w:rsidRPr="00576973">
        <w:t xml:space="preserve">if the rent is affordable once the arrears have been cleared. </w:t>
      </w:r>
    </w:p>
    <w:p w14:paraId="4DA9643E" w14:textId="3EA65C13" w:rsidR="0008255E" w:rsidRPr="00576973" w:rsidRDefault="00693155" w:rsidP="00D56F36">
      <w:pPr>
        <w:pStyle w:val="EHRBodytext"/>
      </w:pPr>
      <w:r w:rsidRPr="00576973">
        <w:t>1</w:t>
      </w:r>
      <w:r w:rsidR="00EF6B54">
        <w:t>8</w:t>
      </w:r>
      <w:r w:rsidRPr="00576973">
        <w:t>.3.4</w:t>
      </w:r>
      <w:r w:rsidRPr="00576973">
        <w:tab/>
      </w:r>
      <w:r w:rsidR="0008255E" w:rsidRPr="00576973">
        <w:t xml:space="preserve">Only one claim may be made per </w:t>
      </w:r>
      <w:r w:rsidR="00AD067A" w:rsidRPr="00576973">
        <w:t>tenancy</w:t>
      </w:r>
      <w:r w:rsidR="0008255E" w:rsidRPr="00576973">
        <w:t xml:space="preserve"> </w:t>
      </w:r>
      <w:r w:rsidR="00D56F36" w:rsidRPr="00576973">
        <w:t xml:space="preserve">unless there are exceptional circumstances that mean a second application is required. The decision on whether a second </w:t>
      </w:r>
      <w:r w:rsidR="0037705F">
        <w:t>application can be made</w:t>
      </w:r>
      <w:r w:rsidR="0037705F" w:rsidRPr="00576973">
        <w:t xml:space="preserve"> </w:t>
      </w:r>
      <w:r w:rsidR="00D56F36" w:rsidRPr="00576973">
        <w:t>will be determined by the Housing Options Manager</w:t>
      </w:r>
      <w:r w:rsidR="00AD067A" w:rsidRPr="00576973">
        <w:t>.</w:t>
      </w:r>
    </w:p>
    <w:p w14:paraId="25199F27" w14:textId="3D6173B1" w:rsidR="0008255E" w:rsidRPr="00576973" w:rsidRDefault="0008255E" w:rsidP="00D56F36">
      <w:pPr>
        <w:pStyle w:val="EHR-Sub-heading1"/>
      </w:pPr>
      <w:bookmarkStart w:id="98" w:name="_Toc227685116"/>
      <w:r w:rsidRPr="00576973">
        <w:t>Conditions relevant to the application</w:t>
      </w:r>
      <w:bookmarkEnd w:id="98"/>
      <w:r w:rsidRPr="00576973">
        <w:t xml:space="preserve"> </w:t>
      </w:r>
    </w:p>
    <w:p w14:paraId="62FB4EF1" w14:textId="67885F1E" w:rsidR="0008255E" w:rsidRPr="00576973" w:rsidRDefault="00693155" w:rsidP="00D56F36">
      <w:pPr>
        <w:pStyle w:val="EHRBodytext"/>
      </w:pPr>
      <w:r w:rsidRPr="00576973">
        <w:t>1</w:t>
      </w:r>
      <w:r w:rsidR="00EF6B54">
        <w:t>8</w:t>
      </w:r>
      <w:r w:rsidRPr="00576973">
        <w:t>.4.1</w:t>
      </w:r>
      <w:r w:rsidRPr="00576973">
        <w:tab/>
      </w:r>
      <w:r w:rsidR="0008255E" w:rsidRPr="00576973">
        <w:t xml:space="preserve">The application form must be completed by </w:t>
      </w:r>
      <w:proofErr w:type="gramStart"/>
      <w:r w:rsidR="008C23A5" w:rsidRPr="00576973">
        <w:t>all of</w:t>
      </w:r>
      <w:proofErr w:type="gramEnd"/>
      <w:r w:rsidR="0008255E" w:rsidRPr="00576973">
        <w:t xml:space="preserve"> the tenants named on the tenancy agreement.</w:t>
      </w:r>
    </w:p>
    <w:p w14:paraId="3569C4FD" w14:textId="53FA04CB" w:rsidR="0008255E" w:rsidRPr="00576973" w:rsidRDefault="00693155" w:rsidP="00D56F36">
      <w:pPr>
        <w:pStyle w:val="EHRBodytext"/>
      </w:pPr>
      <w:r w:rsidRPr="00576973">
        <w:lastRenderedPageBreak/>
        <w:t>1</w:t>
      </w:r>
      <w:r w:rsidR="00EF6B54">
        <w:t>8</w:t>
      </w:r>
      <w:r w:rsidRPr="00576973">
        <w:t>.4.2</w:t>
      </w:r>
      <w:r w:rsidRPr="00576973">
        <w:tab/>
      </w:r>
      <w:r w:rsidR="0008255E" w:rsidRPr="00576973">
        <w:t>For the application to be considered, all sections of the application must be completed and the declaration signed by the applicant</w:t>
      </w:r>
      <w:r w:rsidR="5A9B7960" w:rsidRPr="00576973">
        <w:t>s</w:t>
      </w:r>
      <w:r w:rsidR="0008255E" w:rsidRPr="00576973">
        <w:t>. All supporting evidence must be provided with the application.</w:t>
      </w:r>
    </w:p>
    <w:p w14:paraId="45C743E1" w14:textId="64F05175" w:rsidR="0008255E" w:rsidRPr="00576973" w:rsidRDefault="00693155" w:rsidP="00D56F36">
      <w:pPr>
        <w:pStyle w:val="EHRBodytext"/>
      </w:pPr>
      <w:r w:rsidRPr="00576973">
        <w:t>1</w:t>
      </w:r>
      <w:r w:rsidR="00EF6B54">
        <w:t>8</w:t>
      </w:r>
      <w:r w:rsidRPr="00576973">
        <w:t>.4.3</w:t>
      </w:r>
      <w:r w:rsidRPr="00576973">
        <w:tab/>
      </w:r>
      <w:r w:rsidR="0008255E" w:rsidRPr="00576973">
        <w:t xml:space="preserve">Once the application has been received the Council will contact the landlord/agent for the property. The landlord must complete and sign the landlord certificate before the </w:t>
      </w:r>
      <w:r w:rsidR="329F5125" w:rsidRPr="00576973">
        <w:t xml:space="preserve">assistance </w:t>
      </w:r>
      <w:r w:rsidR="0008255E" w:rsidRPr="00576973">
        <w:t>can be approved.</w:t>
      </w:r>
    </w:p>
    <w:p w14:paraId="4A4FC6FA" w14:textId="162E91FC" w:rsidR="0008255E" w:rsidRPr="00576973" w:rsidRDefault="00693155" w:rsidP="00D56F36">
      <w:pPr>
        <w:pStyle w:val="EHRBodytext"/>
      </w:pPr>
      <w:r w:rsidRPr="00576973">
        <w:t>1</w:t>
      </w:r>
      <w:r w:rsidR="00EF6B54">
        <w:t>8</w:t>
      </w:r>
      <w:r w:rsidRPr="00576973">
        <w:t>.4.4</w:t>
      </w:r>
      <w:r w:rsidRPr="00576973">
        <w:tab/>
      </w:r>
      <w:r w:rsidR="0008255E" w:rsidRPr="00576973">
        <w:t>The landlord must provide the required supporting evidence with the certificate for the application to be considered.</w:t>
      </w:r>
    </w:p>
    <w:p w14:paraId="6C430962" w14:textId="5DF2E334" w:rsidR="0008255E" w:rsidRPr="00576973" w:rsidRDefault="00693155" w:rsidP="00D56F36">
      <w:pPr>
        <w:pStyle w:val="EHRBodytext"/>
      </w:pPr>
      <w:r w:rsidRPr="00576973">
        <w:t>1</w:t>
      </w:r>
      <w:r w:rsidR="00EF6B54">
        <w:t>8</w:t>
      </w:r>
      <w:r w:rsidRPr="00576973">
        <w:t>.4.5</w:t>
      </w:r>
      <w:r w:rsidRPr="00576973">
        <w:tab/>
      </w:r>
      <w:r w:rsidR="0008255E" w:rsidRPr="00576973">
        <w:t xml:space="preserve">By signing the certificate the landlord agrees to </w:t>
      </w:r>
      <w:r w:rsidR="4F7A93D7" w:rsidRPr="00576973">
        <w:t>withdraw possession proceedings</w:t>
      </w:r>
      <w:r w:rsidR="008C23A5">
        <w:t xml:space="preserve">, </w:t>
      </w:r>
      <w:r w:rsidR="0008255E" w:rsidRPr="00576973">
        <w:t>subject to the tenant continuing to adhere to the terms of the tenancy agreement.</w:t>
      </w:r>
    </w:p>
    <w:p w14:paraId="0E32AF3B" w14:textId="10E36C0B" w:rsidR="0008255E" w:rsidRPr="007660F4" w:rsidRDefault="0008255E" w:rsidP="007008B0">
      <w:pPr>
        <w:pStyle w:val="EHR-Sub-heading1"/>
      </w:pPr>
      <w:r w:rsidRPr="00576973">
        <w:t xml:space="preserve"> </w:t>
      </w:r>
      <w:bookmarkStart w:id="99" w:name="_Toc227685117"/>
      <w:r w:rsidRPr="007660F4">
        <w:t>Conditions relating to Payments</w:t>
      </w:r>
      <w:bookmarkEnd w:id="99"/>
    </w:p>
    <w:p w14:paraId="49793357" w14:textId="7C7434E0" w:rsidR="0008255E" w:rsidRPr="00576973" w:rsidRDefault="00BF52D6" w:rsidP="007008B0">
      <w:pPr>
        <w:pStyle w:val="EHRBodytext"/>
      </w:pPr>
      <w:r w:rsidRPr="007660F4">
        <w:t>1</w:t>
      </w:r>
      <w:r w:rsidR="00EF6B54">
        <w:t>8</w:t>
      </w:r>
      <w:r w:rsidRPr="007660F4">
        <w:t>.5.1</w:t>
      </w:r>
      <w:r w:rsidRPr="007660F4">
        <w:tab/>
      </w:r>
      <w:r w:rsidR="0008255E" w:rsidRPr="007660F4">
        <w:t xml:space="preserve">The local housing authority will pay the </w:t>
      </w:r>
      <w:r w:rsidR="0008255E" w:rsidRPr="00576973">
        <w:t>landlord/agent via a BACs payment once the application has been approved.</w:t>
      </w:r>
    </w:p>
    <w:p w14:paraId="01835A8D" w14:textId="032D1270" w:rsidR="0008255E" w:rsidRPr="007660F4" w:rsidRDefault="0008255E" w:rsidP="007008B0">
      <w:pPr>
        <w:pStyle w:val="EHR-Sub-heading1"/>
      </w:pPr>
      <w:bookmarkStart w:id="100" w:name="_Toc227685118"/>
      <w:r w:rsidRPr="007660F4">
        <w:t>Conditions following approval</w:t>
      </w:r>
      <w:bookmarkEnd w:id="100"/>
      <w:r w:rsidRPr="007660F4">
        <w:t xml:space="preserve"> </w:t>
      </w:r>
    </w:p>
    <w:p w14:paraId="27357325" w14:textId="1E3CC1BA" w:rsidR="0008255E" w:rsidRPr="007660F4" w:rsidRDefault="00BF52D6" w:rsidP="6EA4C6E4">
      <w:pPr>
        <w:pStyle w:val="EHRBodytext"/>
      </w:pPr>
      <w:r w:rsidRPr="007660F4">
        <w:t>1</w:t>
      </w:r>
      <w:r w:rsidR="00EF6B54">
        <w:t>8</w:t>
      </w:r>
      <w:r w:rsidRPr="007660F4">
        <w:t>.6.1</w:t>
      </w:r>
      <w:r w:rsidRPr="00576973">
        <w:tab/>
      </w:r>
      <w:r w:rsidR="0008255E" w:rsidRPr="007660F4">
        <w:t>By signing the application the tenant is agreeing to maintain rent payments going forward and to adhere to the terms of the tenancy agreement.</w:t>
      </w:r>
    </w:p>
    <w:p w14:paraId="488F1474" w14:textId="34202293" w:rsidR="0008255E" w:rsidRPr="007660F4" w:rsidRDefault="00BF52D6" w:rsidP="6EA4C6E4">
      <w:pPr>
        <w:pStyle w:val="EHRBodytext"/>
      </w:pPr>
      <w:r w:rsidRPr="007660F4">
        <w:t>1</w:t>
      </w:r>
      <w:r w:rsidR="00EF6B54">
        <w:t>8</w:t>
      </w:r>
      <w:r w:rsidRPr="007660F4">
        <w:t>.6.2</w:t>
      </w:r>
      <w:r w:rsidRPr="00576973">
        <w:tab/>
      </w:r>
      <w:r w:rsidR="0008255E" w:rsidRPr="007660F4">
        <w:t xml:space="preserve">By signing the certificate and </w:t>
      </w:r>
      <w:r w:rsidR="008C23A5">
        <w:t xml:space="preserve">accepting receipt of the </w:t>
      </w:r>
      <w:r w:rsidR="0008255E" w:rsidRPr="007660F4">
        <w:t>payment</w:t>
      </w:r>
      <w:r w:rsidR="008C23A5">
        <w:t>,</w:t>
      </w:r>
      <w:r w:rsidR="0008255E" w:rsidRPr="007660F4">
        <w:t xml:space="preserve"> the landlord agree</w:t>
      </w:r>
      <w:r w:rsidR="008C23A5">
        <w:t>s</w:t>
      </w:r>
      <w:r w:rsidR="0008255E" w:rsidRPr="007660F4">
        <w:t xml:space="preserve"> to </w:t>
      </w:r>
      <w:r w:rsidR="4F0FD07B" w:rsidRPr="007660F4">
        <w:t>withdraw possession proceedings</w:t>
      </w:r>
      <w:r w:rsidR="0008255E" w:rsidRPr="007660F4">
        <w:t>, subject to the tenant adhering to the terms of the tenancy agreement and continuing to pay their rent.</w:t>
      </w:r>
    </w:p>
    <w:p w14:paraId="34108C75" w14:textId="2163DC14" w:rsidR="0008255E" w:rsidRPr="007660F4" w:rsidRDefault="00BF52D6" w:rsidP="007008B0">
      <w:pPr>
        <w:pStyle w:val="EHRBodytext"/>
      </w:pPr>
      <w:r w:rsidRPr="007660F4">
        <w:t>1</w:t>
      </w:r>
      <w:r w:rsidR="00EF6B54">
        <w:t>8</w:t>
      </w:r>
      <w:r w:rsidRPr="007660F4">
        <w:t>.6.3</w:t>
      </w:r>
      <w:r w:rsidRPr="007660F4">
        <w:tab/>
      </w:r>
      <w:r w:rsidR="0008255E" w:rsidRPr="007660F4">
        <w:t xml:space="preserve">Failing to comply with the conditions may result in the </w:t>
      </w:r>
      <w:r w:rsidR="0037705F">
        <w:t xml:space="preserve">assistance </w:t>
      </w:r>
      <w:r w:rsidR="0008255E" w:rsidRPr="007660F4">
        <w:t>being reclaimed</w:t>
      </w:r>
      <w:r w:rsidR="00AD067A" w:rsidRPr="007660F4">
        <w:t xml:space="preserve"> from either party</w:t>
      </w:r>
      <w:r w:rsidR="0008255E" w:rsidRPr="007660F4">
        <w:t>.</w:t>
      </w:r>
    </w:p>
    <w:p w14:paraId="79E92C48" w14:textId="59534E3D" w:rsidR="0008255E" w:rsidRPr="007660F4" w:rsidRDefault="00BF52D6" w:rsidP="09A9A2A0">
      <w:pPr>
        <w:pStyle w:val="EHRBodytext"/>
      </w:pPr>
      <w:r w:rsidRPr="007660F4">
        <w:t>1</w:t>
      </w:r>
      <w:r w:rsidR="00EF6B54">
        <w:t>8</w:t>
      </w:r>
      <w:r w:rsidRPr="007660F4">
        <w:t>.6.4</w:t>
      </w:r>
      <w:r w:rsidRPr="00576973">
        <w:tab/>
      </w:r>
      <w:r w:rsidR="0008255E" w:rsidRPr="007660F4">
        <w:t xml:space="preserve">Circumstances where the </w:t>
      </w:r>
      <w:r w:rsidR="5AD91F7D" w:rsidRPr="007660F4">
        <w:t xml:space="preserve">assistance </w:t>
      </w:r>
      <w:r w:rsidR="0008255E" w:rsidRPr="007660F4">
        <w:t>may be reclaimed from the tenant:</w:t>
      </w:r>
    </w:p>
    <w:p w14:paraId="0154C6D0" w14:textId="1389FB27" w:rsidR="0008255E" w:rsidRPr="007660F4" w:rsidRDefault="0008255E" w:rsidP="00326D74">
      <w:pPr>
        <w:numPr>
          <w:ilvl w:val="0"/>
          <w:numId w:val="31"/>
        </w:numPr>
        <w:spacing w:after="200" w:line="276" w:lineRule="auto"/>
        <w:jc w:val="both"/>
        <w:rPr>
          <w:rFonts w:ascii="Arial" w:hAnsi="Arial" w:cs="Arial"/>
          <w:sz w:val="24"/>
          <w:szCs w:val="24"/>
        </w:rPr>
      </w:pPr>
      <w:r w:rsidRPr="007660F4">
        <w:rPr>
          <w:rFonts w:ascii="Arial" w:hAnsi="Arial" w:cs="Arial"/>
          <w:sz w:val="24"/>
          <w:szCs w:val="24"/>
        </w:rPr>
        <w:t xml:space="preserve">Failing to pay rent and allowing </w:t>
      </w:r>
      <w:r w:rsidR="00AD067A" w:rsidRPr="007660F4">
        <w:rPr>
          <w:rFonts w:ascii="Arial" w:hAnsi="Arial" w:cs="Arial"/>
          <w:sz w:val="24"/>
          <w:szCs w:val="24"/>
        </w:rPr>
        <w:t xml:space="preserve">further </w:t>
      </w:r>
      <w:r w:rsidRPr="007660F4">
        <w:rPr>
          <w:rFonts w:ascii="Arial" w:hAnsi="Arial" w:cs="Arial"/>
          <w:sz w:val="24"/>
          <w:szCs w:val="24"/>
        </w:rPr>
        <w:t>arrears to build up without good reason – the local housing authority will determine whether there is good reason when assessing if repayment is required</w:t>
      </w:r>
      <w:r w:rsidR="008C6783">
        <w:rPr>
          <w:rFonts w:ascii="Arial" w:hAnsi="Arial" w:cs="Arial"/>
          <w:sz w:val="24"/>
          <w:szCs w:val="24"/>
        </w:rPr>
        <w:t>.</w:t>
      </w:r>
    </w:p>
    <w:p w14:paraId="7F88C9BC" w14:textId="687CB71E" w:rsidR="0037705F" w:rsidRPr="007660F4" w:rsidRDefault="0008255E" w:rsidP="00326D74">
      <w:pPr>
        <w:pStyle w:val="ListParagraph"/>
        <w:numPr>
          <w:ilvl w:val="0"/>
          <w:numId w:val="31"/>
        </w:numPr>
        <w:spacing w:after="200" w:line="276" w:lineRule="auto"/>
        <w:jc w:val="both"/>
        <w:rPr>
          <w:rFonts w:ascii="Arial" w:hAnsi="Arial" w:cs="Arial"/>
          <w:sz w:val="24"/>
          <w:szCs w:val="24"/>
        </w:rPr>
      </w:pPr>
      <w:r w:rsidRPr="007660F4">
        <w:rPr>
          <w:rFonts w:ascii="Arial" w:hAnsi="Arial" w:cs="Arial"/>
          <w:sz w:val="24"/>
          <w:szCs w:val="24"/>
        </w:rPr>
        <w:t>Failing to adhere to the term</w:t>
      </w:r>
      <w:r w:rsidR="00AD067A" w:rsidRPr="007660F4">
        <w:rPr>
          <w:rFonts w:ascii="Arial" w:hAnsi="Arial" w:cs="Arial"/>
          <w:sz w:val="24"/>
          <w:szCs w:val="24"/>
        </w:rPr>
        <w:t>s</w:t>
      </w:r>
      <w:r w:rsidRPr="007660F4">
        <w:rPr>
          <w:rFonts w:ascii="Arial" w:hAnsi="Arial" w:cs="Arial"/>
          <w:sz w:val="24"/>
          <w:szCs w:val="24"/>
        </w:rPr>
        <w:t xml:space="preserve"> of the tenancy agreement – for example causing anti-social </w:t>
      </w:r>
      <w:r w:rsidR="0037705F" w:rsidRPr="007660F4">
        <w:rPr>
          <w:rFonts w:ascii="Arial" w:hAnsi="Arial" w:cs="Arial"/>
          <w:sz w:val="24"/>
          <w:szCs w:val="24"/>
        </w:rPr>
        <w:t>behaviour</w:t>
      </w:r>
      <w:r w:rsidRPr="007660F4">
        <w:rPr>
          <w:rFonts w:ascii="Arial" w:hAnsi="Arial" w:cs="Arial"/>
          <w:sz w:val="24"/>
          <w:szCs w:val="24"/>
        </w:rPr>
        <w:t xml:space="preserve"> or acting in a way that means the landlord </w:t>
      </w:r>
      <w:proofErr w:type="gramStart"/>
      <w:r w:rsidRPr="007660F4">
        <w:rPr>
          <w:rFonts w:ascii="Arial" w:hAnsi="Arial" w:cs="Arial"/>
          <w:sz w:val="24"/>
          <w:szCs w:val="24"/>
        </w:rPr>
        <w:t>has to</w:t>
      </w:r>
      <w:proofErr w:type="gramEnd"/>
      <w:r w:rsidRPr="007660F4">
        <w:rPr>
          <w:rFonts w:ascii="Arial" w:hAnsi="Arial" w:cs="Arial"/>
          <w:sz w:val="24"/>
          <w:szCs w:val="24"/>
        </w:rPr>
        <w:t xml:space="preserve"> serve notice</w:t>
      </w:r>
      <w:r w:rsidR="008C6783">
        <w:rPr>
          <w:rFonts w:ascii="Arial" w:hAnsi="Arial" w:cs="Arial"/>
          <w:sz w:val="24"/>
          <w:szCs w:val="24"/>
        </w:rPr>
        <w:t>.</w:t>
      </w:r>
      <w:r w:rsidRPr="007660F4">
        <w:rPr>
          <w:rFonts w:ascii="Arial" w:hAnsi="Arial" w:cs="Arial"/>
          <w:sz w:val="24"/>
          <w:szCs w:val="24"/>
        </w:rPr>
        <w:t xml:space="preserve"> </w:t>
      </w:r>
    </w:p>
    <w:p w14:paraId="58239253" w14:textId="0A6EB92B" w:rsidR="0008255E" w:rsidRPr="007660F4" w:rsidRDefault="00BF52D6" w:rsidP="007660F4">
      <w:pPr>
        <w:spacing w:after="200" w:line="276" w:lineRule="auto"/>
        <w:ind w:left="1134" w:hanging="1134"/>
        <w:jc w:val="both"/>
      </w:pPr>
      <w:r w:rsidRPr="007660F4">
        <w:rPr>
          <w:rFonts w:ascii="Arial" w:hAnsi="Arial" w:cs="Arial"/>
          <w:sz w:val="24"/>
          <w:szCs w:val="24"/>
        </w:rPr>
        <w:t>1</w:t>
      </w:r>
      <w:r w:rsidR="00EF6B54">
        <w:rPr>
          <w:rFonts w:ascii="Arial" w:hAnsi="Arial" w:cs="Arial"/>
          <w:sz w:val="24"/>
          <w:szCs w:val="24"/>
        </w:rPr>
        <w:t>8</w:t>
      </w:r>
      <w:r w:rsidRPr="007660F4">
        <w:rPr>
          <w:rFonts w:ascii="Arial" w:hAnsi="Arial" w:cs="Arial"/>
          <w:sz w:val="24"/>
          <w:szCs w:val="24"/>
        </w:rPr>
        <w:t>.6.5</w:t>
      </w:r>
      <w:r w:rsidRPr="007660F4">
        <w:rPr>
          <w:rFonts w:ascii="Arial" w:hAnsi="Arial" w:cs="Arial"/>
          <w:sz w:val="24"/>
          <w:szCs w:val="24"/>
        </w:rPr>
        <w:tab/>
      </w:r>
      <w:r w:rsidR="0037705F">
        <w:rPr>
          <w:rFonts w:ascii="Arial" w:hAnsi="Arial" w:cs="Arial"/>
          <w:sz w:val="24"/>
          <w:szCs w:val="24"/>
        </w:rPr>
        <w:t xml:space="preserve"> </w:t>
      </w:r>
      <w:r w:rsidR="0008255E" w:rsidRPr="007660F4">
        <w:rPr>
          <w:rFonts w:ascii="Arial" w:hAnsi="Arial" w:cs="Arial"/>
          <w:sz w:val="24"/>
          <w:szCs w:val="24"/>
        </w:rPr>
        <w:t>Circumstances where the grant may be reclaimed from the landlord:</w:t>
      </w:r>
    </w:p>
    <w:p w14:paraId="7ACAA7B8" w14:textId="720DF089" w:rsidR="00EF6B54" w:rsidRDefault="0008255E" w:rsidP="00326D74">
      <w:pPr>
        <w:numPr>
          <w:ilvl w:val="0"/>
          <w:numId w:val="32"/>
        </w:numPr>
        <w:spacing w:after="200" w:line="276" w:lineRule="auto"/>
        <w:jc w:val="both"/>
        <w:rPr>
          <w:rFonts w:ascii="Arial" w:hAnsi="Arial" w:cs="Arial"/>
          <w:sz w:val="24"/>
          <w:szCs w:val="24"/>
        </w:rPr>
      </w:pPr>
      <w:r w:rsidRPr="007660F4">
        <w:rPr>
          <w:rFonts w:ascii="Arial" w:hAnsi="Arial" w:cs="Arial"/>
          <w:sz w:val="24"/>
          <w:szCs w:val="24"/>
        </w:rPr>
        <w:t xml:space="preserve">Landlord does not </w:t>
      </w:r>
      <w:r w:rsidR="409C33F1" w:rsidRPr="007660F4">
        <w:rPr>
          <w:rFonts w:ascii="Arial" w:hAnsi="Arial" w:cs="Arial"/>
          <w:sz w:val="24"/>
          <w:szCs w:val="24"/>
        </w:rPr>
        <w:t xml:space="preserve">withdraw possession </w:t>
      </w:r>
      <w:r w:rsidR="008C6783" w:rsidRPr="007660F4">
        <w:rPr>
          <w:rFonts w:ascii="Arial" w:hAnsi="Arial" w:cs="Arial"/>
          <w:sz w:val="24"/>
          <w:szCs w:val="24"/>
        </w:rPr>
        <w:t>proceedings</w:t>
      </w:r>
      <w:r w:rsidR="008C6783">
        <w:rPr>
          <w:rFonts w:ascii="Arial" w:hAnsi="Arial" w:cs="Arial"/>
          <w:sz w:val="24"/>
          <w:szCs w:val="24"/>
        </w:rPr>
        <w:t>.</w:t>
      </w:r>
    </w:p>
    <w:p w14:paraId="18A3DC6A" w14:textId="49FC9AC7" w:rsidR="0008255E" w:rsidRPr="00EF6B54" w:rsidRDefault="0008255E" w:rsidP="00326D74">
      <w:pPr>
        <w:numPr>
          <w:ilvl w:val="0"/>
          <w:numId w:val="32"/>
        </w:numPr>
        <w:spacing w:after="200" w:line="276" w:lineRule="auto"/>
        <w:jc w:val="both"/>
        <w:rPr>
          <w:rFonts w:ascii="Arial" w:hAnsi="Arial" w:cs="Arial"/>
          <w:sz w:val="24"/>
          <w:szCs w:val="24"/>
        </w:rPr>
      </w:pPr>
      <w:r w:rsidRPr="00EF6B54">
        <w:rPr>
          <w:rFonts w:ascii="Arial" w:hAnsi="Arial" w:cs="Arial"/>
          <w:sz w:val="24"/>
          <w:szCs w:val="24"/>
        </w:rPr>
        <w:t xml:space="preserve">Landlord serves notice </w:t>
      </w:r>
      <w:r w:rsidR="0037705F" w:rsidRPr="00EF6B54">
        <w:rPr>
          <w:rFonts w:ascii="Arial" w:hAnsi="Arial" w:cs="Arial"/>
          <w:sz w:val="24"/>
          <w:szCs w:val="24"/>
        </w:rPr>
        <w:t xml:space="preserve">without good reason </w:t>
      </w:r>
      <w:r w:rsidRPr="00EF6B54">
        <w:rPr>
          <w:rFonts w:ascii="Arial" w:hAnsi="Arial" w:cs="Arial"/>
          <w:sz w:val="24"/>
          <w:szCs w:val="24"/>
        </w:rPr>
        <w:t>within 6 months of the grant being paid.</w:t>
      </w:r>
    </w:p>
    <w:p w14:paraId="161935EE" w14:textId="3E6649FF" w:rsidR="007008B0" w:rsidRPr="00576973" w:rsidRDefault="00BF52D6" w:rsidP="007008B0">
      <w:pPr>
        <w:pStyle w:val="EHRBodytext"/>
      </w:pPr>
      <w:r w:rsidRPr="00576973">
        <w:t>1</w:t>
      </w:r>
      <w:r w:rsidR="00EF6B54">
        <w:t>8</w:t>
      </w:r>
      <w:r w:rsidRPr="00576973">
        <w:t>.6.6</w:t>
      </w:r>
      <w:r w:rsidRPr="00576973">
        <w:tab/>
      </w:r>
      <w:r w:rsidR="007008B0" w:rsidRPr="00576973">
        <w:t xml:space="preserve">The landlord must contact the council as soon as rent arrears become apparent. </w:t>
      </w:r>
    </w:p>
    <w:p w14:paraId="6036A9BA" w14:textId="0A45FABD" w:rsidR="007008B0" w:rsidRPr="00576973" w:rsidRDefault="00BF52D6" w:rsidP="007008B0">
      <w:pPr>
        <w:pStyle w:val="EHRBodytext"/>
      </w:pPr>
      <w:r w:rsidRPr="00576973">
        <w:lastRenderedPageBreak/>
        <w:t>1</w:t>
      </w:r>
      <w:r w:rsidR="00EF6B54">
        <w:t>8</w:t>
      </w:r>
      <w:r w:rsidRPr="00576973">
        <w:t>.6.7</w:t>
      </w:r>
      <w:r w:rsidRPr="00576973">
        <w:tab/>
      </w:r>
      <w:r w:rsidR="007008B0" w:rsidRPr="00576973">
        <w:t>The landlord must allow the council the opportunity to resolve the issue of rent arrears with the tenant before instigating possession proceedings for rent arrears.</w:t>
      </w:r>
    </w:p>
    <w:p w14:paraId="01C024D7" w14:textId="2A751C0A" w:rsidR="00BA1B38" w:rsidRPr="00576973" w:rsidRDefault="00BF52D6" w:rsidP="00BA1B38">
      <w:pPr>
        <w:pStyle w:val="EHRBodytext"/>
      </w:pPr>
      <w:r w:rsidRPr="00576973">
        <w:t>1</w:t>
      </w:r>
      <w:r w:rsidR="00EF6B54">
        <w:t>8</w:t>
      </w:r>
      <w:r w:rsidRPr="00576973">
        <w:t>.6.8</w:t>
      </w:r>
      <w:r w:rsidRPr="00576973">
        <w:tab/>
      </w:r>
      <w:r w:rsidR="00BA1B38" w:rsidRPr="00576973">
        <w:t xml:space="preserve">The landlord must have placed the deposit into a government listed Tenancy Deposit Protection Scheme (DPS).  </w:t>
      </w:r>
    </w:p>
    <w:p w14:paraId="4B416EEB" w14:textId="603A2524" w:rsidR="005812CD" w:rsidRPr="00576973" w:rsidRDefault="005E0A92" w:rsidP="005812CD">
      <w:pPr>
        <w:pStyle w:val="EHRBodytext"/>
      </w:pPr>
      <w:r>
        <w:t xml:space="preserve">18.6.9 </w:t>
      </w:r>
      <w:r>
        <w:tab/>
      </w:r>
      <w:r w:rsidRPr="005E0A92">
        <w:t xml:space="preserve">Failing to keep up with assistance repayments may result in recovery action being taken as detailed in the Housing Options Charging and Debt Recovery Policy 2026-2029.   </w:t>
      </w:r>
    </w:p>
    <w:p w14:paraId="41311577" w14:textId="3A2F056C" w:rsidR="005812CD" w:rsidRPr="00576973" w:rsidRDefault="005812CD" w:rsidP="007660F4">
      <w:pPr>
        <w:pStyle w:val="EHRMajorheading"/>
      </w:pPr>
      <w:bookmarkStart w:id="101" w:name="_Toc227685119"/>
      <w:r w:rsidRPr="00576973">
        <w:t>Adaptations Repair Grant</w:t>
      </w:r>
      <w:bookmarkEnd w:id="101"/>
    </w:p>
    <w:p w14:paraId="40515368" w14:textId="4A0EBD3D" w:rsidR="0068620B" w:rsidRDefault="0068620B" w:rsidP="007660F4">
      <w:pPr>
        <w:pStyle w:val="EHR-Sub-heading1"/>
      </w:pPr>
      <w:bookmarkStart w:id="102" w:name="_Toc227685120"/>
      <w:r>
        <w:t>Background</w:t>
      </w:r>
      <w:bookmarkEnd w:id="102"/>
    </w:p>
    <w:p w14:paraId="0548C552" w14:textId="72AAD019" w:rsidR="0068620B" w:rsidRDefault="0068620B" w:rsidP="007660F4">
      <w:pPr>
        <w:pStyle w:val="EHRBodytext"/>
      </w:pPr>
      <w:r>
        <w:t>1</w:t>
      </w:r>
      <w:r w:rsidR="00EF6B54">
        <w:t>9</w:t>
      </w:r>
      <w:r>
        <w:t xml:space="preserve">.1.1 </w:t>
      </w:r>
      <w:r>
        <w:tab/>
        <w:t xml:space="preserve">The aim of this grant is to ensure that homes that have already been adapted continue to be safe for the disabled occupier. </w:t>
      </w:r>
    </w:p>
    <w:p w14:paraId="21417043" w14:textId="3F7C7D8B" w:rsidR="00EF6B54" w:rsidRDefault="0068620B" w:rsidP="0068620B">
      <w:pPr>
        <w:pStyle w:val="EHRBodytext"/>
      </w:pPr>
      <w:r>
        <w:t>1</w:t>
      </w:r>
      <w:r w:rsidR="00EF6B54">
        <w:t>9</w:t>
      </w:r>
      <w:r>
        <w:t xml:space="preserve">.1.2 </w:t>
      </w:r>
      <w:r>
        <w:tab/>
        <w:t xml:space="preserve">The grant </w:t>
      </w:r>
      <w:r w:rsidR="005812CD" w:rsidRPr="00576973">
        <w:t>can be used to fund repairs to disabled adaptations where the equipment or other works are out of warranty or guarantee</w:t>
      </w:r>
      <w:r w:rsidR="00EF6B54">
        <w:t>.</w:t>
      </w:r>
    </w:p>
    <w:p w14:paraId="2422F9FC" w14:textId="54B73DCB" w:rsidR="00EF6B54" w:rsidRDefault="00EF6B54" w:rsidP="0068620B">
      <w:pPr>
        <w:pStyle w:val="EHRBodytext"/>
      </w:pPr>
      <w:r>
        <w:t xml:space="preserve">19.1.3 </w:t>
      </w:r>
      <w:r>
        <w:tab/>
        <w:t xml:space="preserve">It can also be used </w:t>
      </w:r>
      <w:r w:rsidR="003D0CC2">
        <w:t>to</w:t>
      </w:r>
      <w:r w:rsidR="0068620B">
        <w:t xml:space="preserve"> </w:t>
      </w:r>
      <w:r w:rsidR="005812CD" w:rsidRPr="00576973">
        <w:t xml:space="preserve">fund temporary measures or items that can be removed, to allow the occupier to return home as part of </w:t>
      </w:r>
      <w:r w:rsidR="008C6783" w:rsidRPr="00576973">
        <w:t>end-of-life</w:t>
      </w:r>
      <w:r w:rsidR="005812CD" w:rsidRPr="00576973">
        <w:t xml:space="preserve"> care, or otherwise to expedite hospital discharge. </w:t>
      </w:r>
    </w:p>
    <w:p w14:paraId="6D6C7C73" w14:textId="56EDBA78" w:rsidR="001A7C0D" w:rsidRPr="00576973" w:rsidRDefault="001A7C0D" w:rsidP="0068620B">
      <w:pPr>
        <w:pStyle w:val="EHRBodytext"/>
      </w:pPr>
      <w:r>
        <w:t>1</w:t>
      </w:r>
      <w:r w:rsidR="00EF6B54">
        <w:t>9</w:t>
      </w:r>
      <w:r>
        <w:t>.1.</w:t>
      </w:r>
      <w:r w:rsidR="00EF6B54">
        <w:t>4</w:t>
      </w:r>
      <w:r>
        <w:t xml:space="preserve"> </w:t>
      </w:r>
      <w:r>
        <w:tab/>
        <w:t>This grant is subject to available funding.</w:t>
      </w:r>
    </w:p>
    <w:p w14:paraId="6535BAD2" w14:textId="48D0F19E" w:rsidR="23064899" w:rsidRPr="00576973" w:rsidRDefault="0068620B" w:rsidP="007660F4">
      <w:pPr>
        <w:pStyle w:val="EHR-Sub-heading1"/>
      </w:pPr>
      <w:bookmarkStart w:id="103" w:name="_Toc227685121"/>
      <w:r>
        <w:t>Eligibility</w:t>
      </w:r>
      <w:bookmarkEnd w:id="103"/>
      <w:r>
        <w:t xml:space="preserve"> </w:t>
      </w:r>
    </w:p>
    <w:p w14:paraId="0B9B053E" w14:textId="1D9DA5EE" w:rsidR="23064899" w:rsidRDefault="0068620B" w:rsidP="00326D74">
      <w:pPr>
        <w:pStyle w:val="EHRBodytext"/>
        <w:numPr>
          <w:ilvl w:val="2"/>
          <w:numId w:val="12"/>
        </w:numPr>
      </w:pPr>
      <w:r>
        <w:t>An application can be made by a disabled person or their representative for the repair of an existing adaptation. No means test will be applied for this grant.</w:t>
      </w:r>
    </w:p>
    <w:p w14:paraId="050E7F95" w14:textId="1E3984AE" w:rsidR="0068620B" w:rsidRDefault="00582B5F" w:rsidP="00326D74">
      <w:pPr>
        <w:pStyle w:val="EHRBodytext"/>
        <w:numPr>
          <w:ilvl w:val="2"/>
          <w:numId w:val="12"/>
        </w:numPr>
      </w:pPr>
      <w:r>
        <w:t>The adaptation or piece of equipment must be repairable and continue to be fit for purpose following the repair.</w:t>
      </w:r>
    </w:p>
    <w:p w14:paraId="67C34244" w14:textId="77777777" w:rsidR="00582B5F" w:rsidRDefault="00582B5F" w:rsidP="00326D74">
      <w:pPr>
        <w:pStyle w:val="EHRBodytext"/>
        <w:numPr>
          <w:ilvl w:val="2"/>
          <w:numId w:val="12"/>
        </w:numPr>
      </w:pPr>
      <w:r>
        <w:t>Items that have reached the end of their useful life will not be repaired and an application for a grant under part one of this policy may be more appropriate.</w:t>
      </w:r>
    </w:p>
    <w:p w14:paraId="18F8BA3B" w14:textId="679FB32A" w:rsidR="00582B5F" w:rsidRDefault="00582B5F" w:rsidP="00326D74">
      <w:pPr>
        <w:pStyle w:val="EHRBodytext"/>
        <w:numPr>
          <w:ilvl w:val="2"/>
          <w:numId w:val="12"/>
        </w:numPr>
      </w:pPr>
      <w:r>
        <w:t>The applicant will be required to provide evidence with their application that the adaptation or equipment has been maintained and serviced since it was installed and that it has not been misused or deliberately damaged.</w:t>
      </w:r>
    </w:p>
    <w:p w14:paraId="7DE4BCB3" w14:textId="66367763" w:rsidR="00582B5F" w:rsidRDefault="00582B5F" w:rsidP="00326D74">
      <w:pPr>
        <w:pStyle w:val="EHRBodytext"/>
        <w:numPr>
          <w:ilvl w:val="2"/>
          <w:numId w:val="12"/>
        </w:numPr>
      </w:pPr>
      <w:r>
        <w:t xml:space="preserve">Where an urgent repair has been undertaken before an application for a grant could be made, a retrospective application may be considered. </w:t>
      </w:r>
      <w:r w:rsidR="00707239">
        <w:t xml:space="preserve">The application must be made within four weeks of the repair being carried out, to be considered. </w:t>
      </w:r>
      <w:r>
        <w:t xml:space="preserve"> </w:t>
      </w:r>
    </w:p>
    <w:p w14:paraId="29E0B785" w14:textId="3A3D7B05" w:rsidR="003D0CC2" w:rsidRPr="00576973" w:rsidRDefault="003D0CC2" w:rsidP="00326D74">
      <w:pPr>
        <w:pStyle w:val="EHRBodytext"/>
        <w:numPr>
          <w:ilvl w:val="2"/>
          <w:numId w:val="12"/>
        </w:numPr>
      </w:pPr>
      <w:r>
        <w:t xml:space="preserve">If the adaptation has been installed privately without an Occupational </w:t>
      </w:r>
      <w:r w:rsidR="008D626A">
        <w:t>Therapy</w:t>
      </w:r>
      <w:r>
        <w:t xml:space="preserve"> assessment having been undertaken, then </w:t>
      </w:r>
      <w:r w:rsidR="008D626A">
        <w:t xml:space="preserve">an </w:t>
      </w:r>
      <w:r w:rsidR="0071582B">
        <w:t xml:space="preserve">officer from the council will need to assess whether a repair is suitable or whether an </w:t>
      </w:r>
      <w:r w:rsidR="008D626A">
        <w:t xml:space="preserve">application for a grant </w:t>
      </w:r>
      <w:r w:rsidR="008D626A">
        <w:lastRenderedPageBreak/>
        <w:t>under</w:t>
      </w:r>
      <w:r w:rsidR="00707239">
        <w:t xml:space="preserve"> </w:t>
      </w:r>
      <w:r w:rsidR="008D626A">
        <w:t xml:space="preserve">part one of this policy </w:t>
      </w:r>
      <w:r w:rsidR="0071582B">
        <w:t xml:space="preserve">is </w:t>
      </w:r>
      <w:r w:rsidR="008D626A">
        <w:t xml:space="preserve">more appropriate to ensure that the adaptation continues to meet the disabled </w:t>
      </w:r>
      <w:r w:rsidR="00EF6B54">
        <w:t>person’s</w:t>
      </w:r>
      <w:r w:rsidR="008D626A">
        <w:t xml:space="preserve"> needs.</w:t>
      </w:r>
    </w:p>
    <w:p w14:paraId="4670DB9C" w14:textId="63017A1D" w:rsidR="23064899" w:rsidRDefault="00EA21D5" w:rsidP="00EA21D5">
      <w:pPr>
        <w:pStyle w:val="EHR-Sub-heading1"/>
      </w:pPr>
      <w:bookmarkStart w:id="104" w:name="_Toc227685122"/>
      <w:r>
        <w:t>Conditions</w:t>
      </w:r>
      <w:bookmarkEnd w:id="104"/>
    </w:p>
    <w:p w14:paraId="0376FDE9" w14:textId="327EDA21" w:rsidR="00EA21D5" w:rsidRDefault="001A7C0D" w:rsidP="00326D74">
      <w:pPr>
        <w:pStyle w:val="EHRBodytext"/>
        <w:numPr>
          <w:ilvl w:val="2"/>
          <w:numId w:val="12"/>
        </w:numPr>
      </w:pPr>
      <w:r>
        <w:t>T</w:t>
      </w:r>
      <w:r w:rsidR="00EA21D5">
        <w:t xml:space="preserve">he maximum amount of grant available </w:t>
      </w:r>
      <w:r>
        <w:t>is £1000.</w:t>
      </w:r>
    </w:p>
    <w:p w14:paraId="42DEF7B0" w14:textId="744926C8" w:rsidR="001A7C0D" w:rsidRDefault="001A7C0D" w:rsidP="00326D74">
      <w:pPr>
        <w:pStyle w:val="EHRBodytext"/>
        <w:numPr>
          <w:ilvl w:val="2"/>
          <w:numId w:val="12"/>
        </w:numPr>
      </w:pPr>
      <w:r>
        <w:t>Where the grant is to fund repairs to an existing adaptation this grant is only available for owner occupiers.</w:t>
      </w:r>
    </w:p>
    <w:p w14:paraId="2E65E2C7" w14:textId="309002E4" w:rsidR="001A7C0D" w:rsidRDefault="001A7C0D" w:rsidP="00326D74">
      <w:pPr>
        <w:pStyle w:val="EHRBodytext"/>
        <w:numPr>
          <w:ilvl w:val="2"/>
          <w:numId w:val="12"/>
        </w:numPr>
      </w:pPr>
      <w:r>
        <w:t xml:space="preserve">Where the disabled person is a tenant, then </w:t>
      </w:r>
      <w:r w:rsidR="2001C17E">
        <w:t xml:space="preserve">the </w:t>
      </w:r>
      <w:r>
        <w:t>landlord is responsible for the repair and maintenance of the adaptation</w:t>
      </w:r>
      <w:r w:rsidR="003D0CC2">
        <w:t xml:space="preserve"> unless the repair relates to a stairlift or other equipment</w:t>
      </w:r>
      <w:r>
        <w:t>.</w:t>
      </w:r>
    </w:p>
    <w:p w14:paraId="49306526" w14:textId="1EC4AAEE" w:rsidR="001A7C0D" w:rsidRDefault="001A7C0D" w:rsidP="00326D74">
      <w:pPr>
        <w:pStyle w:val="EHRBodytext"/>
        <w:numPr>
          <w:ilvl w:val="2"/>
          <w:numId w:val="12"/>
        </w:numPr>
      </w:pPr>
      <w:r>
        <w:t xml:space="preserve">If the grant is to fund temporary measures or items that can be removed, which will allow the occupier to return home as part of </w:t>
      </w:r>
      <w:r w:rsidR="44FA7E62">
        <w:t>end-of-life</w:t>
      </w:r>
      <w:r>
        <w:t xml:space="preserve"> care, or otherwise to expedite hospital discharge, </w:t>
      </w:r>
      <w:r w:rsidR="3757BD68">
        <w:t>both</w:t>
      </w:r>
      <w:r>
        <w:t xml:space="preserve"> owner occupiers and tenants can apply for the grant.</w:t>
      </w:r>
    </w:p>
    <w:p w14:paraId="5FCBC153" w14:textId="49D04DB1" w:rsidR="001A7C0D" w:rsidRPr="00EA21D5" w:rsidRDefault="001A7C0D" w:rsidP="00326D74">
      <w:pPr>
        <w:pStyle w:val="EHRBodytext"/>
        <w:numPr>
          <w:ilvl w:val="2"/>
          <w:numId w:val="12"/>
        </w:numPr>
      </w:pPr>
      <w:r>
        <w:t xml:space="preserve">Depending on the nature of the works, permission may be required from the owner of the property before works can be carried out. </w:t>
      </w:r>
    </w:p>
    <w:p w14:paraId="09E036D1" w14:textId="4106B08B" w:rsidR="23064899" w:rsidRPr="00576973" w:rsidRDefault="23064899" w:rsidP="23064899">
      <w:pPr>
        <w:pStyle w:val="EHRBodytext"/>
      </w:pPr>
    </w:p>
    <w:p w14:paraId="53A56AE2" w14:textId="10C3A771" w:rsidR="002D6F68" w:rsidRPr="00576973" w:rsidRDefault="002D6F68" w:rsidP="002D6F68">
      <w:pPr>
        <w:pStyle w:val="EHRMajorheading"/>
      </w:pPr>
      <w:bookmarkStart w:id="105" w:name="_Toc90912864"/>
      <w:bookmarkStart w:id="106" w:name="_Toc227685123"/>
      <w:bookmarkEnd w:id="105"/>
      <w:r w:rsidRPr="00576973">
        <w:t>Miscellaneous</w:t>
      </w:r>
      <w:bookmarkEnd w:id="106"/>
      <w:r w:rsidRPr="00576973">
        <w:t xml:space="preserve"> </w:t>
      </w:r>
    </w:p>
    <w:p w14:paraId="3CFB4A3B" w14:textId="0F5B8B69" w:rsidR="002D6F68" w:rsidRPr="00576973" w:rsidRDefault="002D6F68" w:rsidP="002D6F68">
      <w:pPr>
        <w:pStyle w:val="EHR-Sub-heading1"/>
      </w:pPr>
      <w:bookmarkStart w:id="107" w:name="_Toc227685124"/>
      <w:r w:rsidRPr="00576973">
        <w:t>Exceptions to this policy</w:t>
      </w:r>
      <w:bookmarkEnd w:id="107"/>
    </w:p>
    <w:p w14:paraId="16FF1E77" w14:textId="63B09386" w:rsidR="00016CE2" w:rsidRPr="00576973" w:rsidRDefault="00A14146" w:rsidP="00016CE2">
      <w:pPr>
        <w:pStyle w:val="EHRBodytext"/>
      </w:pPr>
      <w:r>
        <w:t>20</w:t>
      </w:r>
      <w:r w:rsidR="00310239" w:rsidRPr="00576973">
        <w:t>.1.1</w:t>
      </w:r>
      <w:r w:rsidR="00310239" w:rsidRPr="00576973">
        <w:tab/>
      </w:r>
      <w:r w:rsidR="009E5D9D" w:rsidRPr="00576973">
        <w:t>The c</w:t>
      </w:r>
      <w:r w:rsidR="002D6F68" w:rsidRPr="00576973">
        <w:t>ouncil accept that applications may be received for adaptations</w:t>
      </w:r>
      <w:r w:rsidR="00BA1B38" w:rsidRPr="00576973">
        <w:t xml:space="preserve">, </w:t>
      </w:r>
      <w:r w:rsidR="002C410D" w:rsidRPr="00576973">
        <w:t>works</w:t>
      </w:r>
      <w:r w:rsidR="002D6F68" w:rsidRPr="00576973">
        <w:t xml:space="preserve"> </w:t>
      </w:r>
      <w:r w:rsidR="00BA1B38" w:rsidRPr="00576973">
        <w:t xml:space="preserve">or circumstances </w:t>
      </w:r>
      <w:r w:rsidR="002D6F68" w:rsidRPr="00576973">
        <w:t xml:space="preserve">not covered </w:t>
      </w:r>
      <w:r w:rsidR="00BA1B38" w:rsidRPr="00576973">
        <w:t>in the detail of this policy or</w:t>
      </w:r>
      <w:r w:rsidR="002C410D" w:rsidRPr="00576973">
        <w:t xml:space="preserve"> </w:t>
      </w:r>
      <w:r w:rsidR="00BA1B38" w:rsidRPr="00576973">
        <w:t xml:space="preserve">may fall </w:t>
      </w:r>
      <w:r w:rsidR="002C410D" w:rsidRPr="00576973">
        <w:t xml:space="preserve">outside the eligibility criteria listed. In all cases, these will need </w:t>
      </w:r>
      <w:r w:rsidR="00016CE2" w:rsidRPr="00576973">
        <w:t>to be formally determined.</w:t>
      </w:r>
    </w:p>
    <w:p w14:paraId="72804477" w14:textId="41236ED9" w:rsidR="00BA1B38" w:rsidRPr="00576973" w:rsidRDefault="00A14146" w:rsidP="00016CE2">
      <w:pPr>
        <w:pStyle w:val="EHRBodytext"/>
      </w:pPr>
      <w:r>
        <w:t>20</w:t>
      </w:r>
      <w:r w:rsidR="00310239" w:rsidRPr="00576973">
        <w:t>.1.2</w:t>
      </w:r>
      <w:r w:rsidR="00310239" w:rsidRPr="00576973">
        <w:tab/>
      </w:r>
      <w:r w:rsidR="002D6F68" w:rsidRPr="00576973">
        <w:t xml:space="preserve">Any such application will be referred </w:t>
      </w:r>
      <w:r w:rsidR="00543C97" w:rsidRPr="00576973">
        <w:t xml:space="preserve">for assessment by the </w:t>
      </w:r>
      <w:r w:rsidR="00BA1B38" w:rsidRPr="00576973">
        <w:t xml:space="preserve">Operations Manager for Public Health and Housing Options. </w:t>
      </w:r>
    </w:p>
    <w:p w14:paraId="30904BF9" w14:textId="7D36F93E" w:rsidR="00BA1B38" w:rsidRPr="00576973" w:rsidRDefault="00A14146" w:rsidP="00016CE2">
      <w:pPr>
        <w:pStyle w:val="EHRBodytext"/>
      </w:pPr>
      <w:r>
        <w:t>20</w:t>
      </w:r>
      <w:r w:rsidR="00310239" w:rsidRPr="00576973">
        <w:t>.1.3</w:t>
      </w:r>
      <w:r w:rsidR="00310239" w:rsidRPr="00576973">
        <w:tab/>
      </w:r>
      <w:r w:rsidR="00BA1B38" w:rsidRPr="00576973">
        <w:t xml:space="preserve">Matters resulting in a significant budget implication will be </w:t>
      </w:r>
      <w:r w:rsidR="00557694" w:rsidRPr="00576973">
        <w:t>escalated</w:t>
      </w:r>
      <w:r w:rsidR="00BA1B38" w:rsidRPr="00576973">
        <w:t xml:space="preserve"> to </w:t>
      </w:r>
      <w:r w:rsidRPr="00576973">
        <w:t>the Head</w:t>
      </w:r>
      <w:r w:rsidR="50BA9CF8" w:rsidRPr="00576973">
        <w:t xml:space="preserve"> of Housing and Health</w:t>
      </w:r>
      <w:r w:rsidR="00BA1B38" w:rsidRPr="00576973">
        <w:t>.</w:t>
      </w:r>
    </w:p>
    <w:p w14:paraId="7485D400" w14:textId="046AF811" w:rsidR="0072463C" w:rsidRPr="00576973" w:rsidRDefault="00A14146" w:rsidP="00016CE2">
      <w:pPr>
        <w:pStyle w:val="EHRBodytext"/>
      </w:pPr>
      <w:r>
        <w:t>20</w:t>
      </w:r>
      <w:r w:rsidR="00310239" w:rsidRPr="00576973">
        <w:t>.1.4</w:t>
      </w:r>
      <w:r w:rsidR="00310239" w:rsidRPr="00576973">
        <w:tab/>
      </w:r>
      <w:r w:rsidR="00BA1B38" w:rsidRPr="00576973">
        <w:t xml:space="preserve">Exceptions decisions will be reviewed </w:t>
      </w:r>
      <w:r w:rsidR="00557694" w:rsidRPr="00576973">
        <w:t>periodically</w:t>
      </w:r>
      <w:r w:rsidR="00BA1B38" w:rsidRPr="00576973">
        <w:t xml:space="preserve"> to determine if a policy change is required </w:t>
      </w:r>
      <w:r w:rsidR="006D45B3" w:rsidRPr="00576973">
        <w:t xml:space="preserve">and </w:t>
      </w:r>
      <w:r w:rsidR="00557694" w:rsidRPr="00576973">
        <w:t xml:space="preserve">will be </w:t>
      </w:r>
      <w:r w:rsidR="006D45B3" w:rsidRPr="00576973">
        <w:t xml:space="preserve">presented at the next policy review. </w:t>
      </w:r>
    </w:p>
    <w:p w14:paraId="32F4F135" w14:textId="5B3CDC17" w:rsidR="00016CE2" w:rsidRPr="00576973" w:rsidRDefault="00A14146" w:rsidP="00016CE2">
      <w:pPr>
        <w:pStyle w:val="EHRBodytext"/>
      </w:pPr>
      <w:r>
        <w:t>20</w:t>
      </w:r>
      <w:r w:rsidR="00310239" w:rsidRPr="00576973">
        <w:t>.1.5</w:t>
      </w:r>
      <w:r w:rsidR="00310239" w:rsidRPr="00576973">
        <w:tab/>
      </w:r>
      <w:r w:rsidR="00557694" w:rsidRPr="00576973">
        <w:t xml:space="preserve">Exceptions </w:t>
      </w:r>
      <w:r w:rsidR="0072463C" w:rsidRPr="00576973">
        <w:t xml:space="preserve">applications </w:t>
      </w:r>
      <w:r w:rsidR="00016CE2" w:rsidRPr="00576973">
        <w:t xml:space="preserve">will be determined with reference to </w:t>
      </w:r>
      <w:r w:rsidR="006D45B3" w:rsidRPr="00576973">
        <w:t xml:space="preserve">the council’s </w:t>
      </w:r>
      <w:r w:rsidR="00016CE2" w:rsidRPr="00576973">
        <w:t xml:space="preserve">priorities as laid out in </w:t>
      </w:r>
      <w:r w:rsidR="002C410D" w:rsidRPr="00576973">
        <w:t xml:space="preserve">relevant </w:t>
      </w:r>
      <w:r w:rsidR="009E5D9D" w:rsidRPr="00576973">
        <w:t>council</w:t>
      </w:r>
      <w:r w:rsidR="006D45B3" w:rsidRPr="00576973">
        <w:t xml:space="preserve"> p</w:t>
      </w:r>
      <w:r w:rsidR="00016CE2" w:rsidRPr="00576973">
        <w:t>olicies</w:t>
      </w:r>
      <w:r w:rsidR="00557694" w:rsidRPr="00576973">
        <w:t xml:space="preserve"> and legislation</w:t>
      </w:r>
      <w:r w:rsidR="00016CE2" w:rsidRPr="00576973">
        <w:t>.</w:t>
      </w:r>
    </w:p>
    <w:p w14:paraId="45FFE3AE" w14:textId="04CE6E52" w:rsidR="002D6F68" w:rsidRPr="00576973" w:rsidRDefault="002D6F68" w:rsidP="002D6F68">
      <w:pPr>
        <w:pStyle w:val="EHR-Sub-heading1"/>
      </w:pPr>
      <w:bookmarkStart w:id="108" w:name="_Toc227685125"/>
      <w:r w:rsidRPr="00576973">
        <w:t>Appeals and complaints</w:t>
      </w:r>
      <w:bookmarkEnd w:id="108"/>
    </w:p>
    <w:p w14:paraId="03CFFF3B" w14:textId="53875542" w:rsidR="002D6F68" w:rsidRDefault="00A14146" w:rsidP="002D6F68">
      <w:pPr>
        <w:pStyle w:val="EHRBodytext"/>
      </w:pPr>
      <w:r>
        <w:t>20</w:t>
      </w:r>
      <w:r w:rsidR="00310239" w:rsidRPr="00576973">
        <w:t>.2.1</w:t>
      </w:r>
      <w:r w:rsidR="00310239" w:rsidRPr="00576973">
        <w:tab/>
      </w:r>
      <w:r w:rsidR="002D6F68" w:rsidRPr="00576973">
        <w:t xml:space="preserve">Where the applicant has a complaint about the </w:t>
      </w:r>
      <w:proofErr w:type="gramStart"/>
      <w:r w:rsidR="002D6F68" w:rsidRPr="00576973">
        <w:t>manner in which</w:t>
      </w:r>
      <w:proofErr w:type="gramEnd"/>
      <w:r w:rsidR="002D6F68" w:rsidRPr="00576973">
        <w:t xml:space="preserve"> </w:t>
      </w:r>
      <w:r w:rsidR="009E5D9D" w:rsidRPr="00576973">
        <w:t>the council</w:t>
      </w:r>
      <w:r w:rsidR="002D6F68" w:rsidRPr="00576973">
        <w:t xml:space="preserve"> is applying this policy, then they should follow the Council’s formal complaints process.</w:t>
      </w:r>
    </w:p>
    <w:p w14:paraId="5EBE40A6" w14:textId="32A9AE69" w:rsidR="002D6F68" w:rsidRDefault="00A14146" w:rsidP="002D6F68">
      <w:pPr>
        <w:pStyle w:val="EHRBodytext"/>
      </w:pPr>
      <w:r>
        <w:lastRenderedPageBreak/>
        <w:t>20</w:t>
      </w:r>
      <w:r w:rsidR="00310239" w:rsidRPr="00576973">
        <w:t>.2.2</w:t>
      </w:r>
      <w:r w:rsidR="00310239" w:rsidRPr="00576973">
        <w:tab/>
      </w:r>
      <w:r w:rsidR="002D6F68" w:rsidRPr="00576973">
        <w:t>Where the complaint is in respect of works, the complaint should be made to the contractor in the first instance, if this does n</w:t>
      </w:r>
      <w:r w:rsidR="009E5D9D" w:rsidRPr="00576973">
        <w:t>ot resolve the problem then the council</w:t>
      </w:r>
      <w:r w:rsidR="002D6F68" w:rsidRPr="00576973">
        <w:t xml:space="preserve"> should be contacted for advice.</w:t>
      </w:r>
    </w:p>
    <w:p w14:paraId="5B92883C" w14:textId="4677171C" w:rsidR="00707239" w:rsidRDefault="000E5412" w:rsidP="002D6F68">
      <w:pPr>
        <w:pStyle w:val="EHRBodytext"/>
      </w:pPr>
      <w:r>
        <w:t xml:space="preserve">20.2.3 </w:t>
      </w:r>
      <w:r>
        <w:tab/>
        <w:t>In some cases, in may be expedient for an independent review of a decision made under this policy to be undertaken. In such cases an independent panel consisting of representatives from three local authorities covered by this policy to review the decision and provide a recommendation. This process will be followed before the complaint progresses to the Ombudsman.</w:t>
      </w:r>
    </w:p>
    <w:p w14:paraId="696C988B" w14:textId="0608D295" w:rsidR="000E5412" w:rsidRPr="00576973" w:rsidRDefault="000E5412" w:rsidP="002D6F68">
      <w:pPr>
        <w:pStyle w:val="EHRBodytext"/>
      </w:pPr>
      <w:r>
        <w:t xml:space="preserve">20.2.4 </w:t>
      </w:r>
      <w:r>
        <w:tab/>
        <w:t>If, following the independent panel review, the applicant is still dissatisfied with the outcome, then they will be encouraged to seek assistance from the Ombudsman.</w:t>
      </w:r>
    </w:p>
    <w:p w14:paraId="0DF9C58D" w14:textId="787780CF" w:rsidR="001D23B7" w:rsidRPr="00576973" w:rsidRDefault="001D23B7" w:rsidP="008D626A">
      <w:pPr>
        <w:pStyle w:val="EHRBodytext"/>
        <w:rPr>
          <w:i/>
        </w:rPr>
      </w:pPr>
    </w:p>
    <w:sectPr w:rsidR="001D23B7" w:rsidRPr="00576973" w:rsidSect="00176004">
      <w:pgSz w:w="11906" w:h="16838"/>
      <w:pgMar w:top="1134" w:right="1133" w:bottom="1135" w:left="1134"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85D3" w14:textId="77777777" w:rsidR="00C546AA" w:rsidRPr="00576973" w:rsidRDefault="00C546AA" w:rsidP="000F2C26">
      <w:pPr>
        <w:spacing w:after="0" w:line="240" w:lineRule="auto"/>
      </w:pPr>
      <w:r w:rsidRPr="00576973">
        <w:separator/>
      </w:r>
    </w:p>
  </w:endnote>
  <w:endnote w:type="continuationSeparator" w:id="0">
    <w:p w14:paraId="2728FCCA" w14:textId="77777777" w:rsidR="00C546AA" w:rsidRPr="00576973" w:rsidRDefault="00C546AA" w:rsidP="000F2C26">
      <w:pPr>
        <w:spacing w:after="0" w:line="240" w:lineRule="auto"/>
      </w:pPr>
      <w:r w:rsidRPr="00576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7F7F7F" w:themeColor="text1" w:themeTint="80"/>
      </w:rPr>
      <w:id w:val="-934661760"/>
      <w:docPartObj>
        <w:docPartGallery w:val="Page Numbers (Bottom of Page)"/>
        <w:docPartUnique/>
      </w:docPartObj>
    </w:sdtPr>
    <w:sdtEndPr>
      <w:rPr>
        <w:color w:val="auto"/>
      </w:rPr>
    </w:sdtEndPr>
    <w:sdtContent>
      <w:p w14:paraId="49EAC279" w14:textId="768DA8B3" w:rsidR="00E87410" w:rsidRPr="00576973" w:rsidRDefault="00E87410">
        <w:pPr>
          <w:pStyle w:val="Footer"/>
          <w:jc w:val="right"/>
          <w:rPr>
            <w:rFonts w:ascii="Arial" w:hAnsi="Arial" w:cs="Arial"/>
          </w:rPr>
        </w:pPr>
        <w:r w:rsidRPr="00576973">
          <w:rPr>
            <w:rFonts w:ascii="Arial" w:hAnsi="Arial" w:cs="Arial"/>
            <w:color w:val="7F7F7F" w:themeColor="text1" w:themeTint="80"/>
          </w:rPr>
          <w:t xml:space="preserve">Page | </w:t>
        </w:r>
        <w:r w:rsidRPr="007660F4">
          <w:rPr>
            <w:rFonts w:ascii="Arial" w:hAnsi="Arial" w:cs="Arial"/>
            <w:color w:val="7F7F7F" w:themeColor="text1" w:themeTint="80"/>
          </w:rPr>
          <w:fldChar w:fldCharType="begin"/>
        </w:r>
        <w:r w:rsidRPr="00576973">
          <w:rPr>
            <w:rFonts w:ascii="Arial" w:hAnsi="Arial" w:cs="Arial"/>
            <w:color w:val="7F7F7F" w:themeColor="text1" w:themeTint="80"/>
          </w:rPr>
          <w:instrText xml:space="preserve"> PAGE   \* MERGEFORMAT </w:instrText>
        </w:r>
        <w:r w:rsidRPr="007660F4">
          <w:rPr>
            <w:rFonts w:ascii="Arial" w:hAnsi="Arial" w:cs="Arial"/>
            <w:color w:val="7F7F7F" w:themeColor="text1" w:themeTint="80"/>
          </w:rPr>
          <w:fldChar w:fldCharType="separate"/>
        </w:r>
        <w:r w:rsidRPr="007660F4">
          <w:rPr>
            <w:rFonts w:ascii="Arial" w:hAnsi="Arial" w:cs="Arial"/>
            <w:color w:val="7F7F7F" w:themeColor="text1" w:themeTint="80"/>
          </w:rPr>
          <w:t>21</w:t>
        </w:r>
        <w:r w:rsidRPr="007660F4">
          <w:rPr>
            <w:rFonts w:ascii="Arial" w:hAnsi="Arial" w:cs="Arial"/>
            <w:color w:val="7F7F7F" w:themeColor="text1" w:themeTint="80"/>
          </w:rPr>
          <w:fldChar w:fldCharType="end"/>
        </w:r>
        <w:r w:rsidRPr="00576973">
          <w:rPr>
            <w:rFonts w:ascii="Arial" w:hAnsi="Arial" w:cs="Arial"/>
            <w:color w:val="7F7F7F" w:themeColor="text1" w:themeTint="80"/>
          </w:rPr>
          <w:t xml:space="preserve"> </w:t>
        </w:r>
      </w:p>
    </w:sdtContent>
  </w:sdt>
  <w:p w14:paraId="4E338B3A" w14:textId="77777777" w:rsidR="00E87410" w:rsidRPr="00576973" w:rsidRDefault="00E8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0DE7" w14:textId="77777777" w:rsidR="00C546AA" w:rsidRPr="00576973" w:rsidRDefault="00C546AA" w:rsidP="000F2C26">
      <w:pPr>
        <w:spacing w:after="0" w:line="240" w:lineRule="auto"/>
      </w:pPr>
      <w:r w:rsidRPr="00576973">
        <w:separator/>
      </w:r>
    </w:p>
  </w:footnote>
  <w:footnote w:type="continuationSeparator" w:id="0">
    <w:p w14:paraId="5B970EA9" w14:textId="77777777" w:rsidR="00C546AA" w:rsidRPr="00576973" w:rsidRDefault="00C546AA" w:rsidP="000F2C26">
      <w:pPr>
        <w:spacing w:after="0" w:line="240" w:lineRule="auto"/>
      </w:pPr>
      <w:r w:rsidRPr="0057697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6966"/>
    <w:multiLevelType w:val="hybridMultilevel"/>
    <w:tmpl w:val="58288D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367206"/>
    <w:multiLevelType w:val="hybridMultilevel"/>
    <w:tmpl w:val="61C429B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 w15:restartNumberingAfterBreak="0">
    <w:nsid w:val="07307588"/>
    <w:multiLevelType w:val="hybridMultilevel"/>
    <w:tmpl w:val="496874B8"/>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 w15:restartNumberingAfterBreak="0">
    <w:nsid w:val="07A15A3D"/>
    <w:multiLevelType w:val="hybridMultilevel"/>
    <w:tmpl w:val="9CEA36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BD6EAC"/>
    <w:multiLevelType w:val="hybridMultilevel"/>
    <w:tmpl w:val="22B49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B359D"/>
    <w:multiLevelType w:val="hybridMultilevel"/>
    <w:tmpl w:val="081EC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512FD"/>
    <w:multiLevelType w:val="hybridMultilevel"/>
    <w:tmpl w:val="E0EAFB9A"/>
    <w:lvl w:ilvl="0" w:tplc="0CCAE050">
      <w:start w:val="1"/>
      <w:numFmt w:val="bullet"/>
      <w:lvlText w:val="·"/>
      <w:lvlJc w:val="left"/>
      <w:pPr>
        <w:ind w:left="720" w:hanging="360"/>
      </w:pPr>
      <w:rPr>
        <w:rFonts w:ascii="Symbol" w:hAnsi="Symbol" w:hint="default"/>
      </w:rPr>
    </w:lvl>
    <w:lvl w:ilvl="1" w:tplc="E8DAB430">
      <w:start w:val="1"/>
      <w:numFmt w:val="bullet"/>
      <w:lvlText w:val="o"/>
      <w:lvlJc w:val="left"/>
      <w:pPr>
        <w:ind w:left="1440" w:hanging="360"/>
      </w:pPr>
      <w:rPr>
        <w:rFonts w:ascii="Courier New" w:hAnsi="Courier New" w:hint="default"/>
      </w:rPr>
    </w:lvl>
    <w:lvl w:ilvl="2" w:tplc="1062CE3A">
      <w:start w:val="1"/>
      <w:numFmt w:val="bullet"/>
      <w:lvlText w:val=""/>
      <w:lvlJc w:val="left"/>
      <w:pPr>
        <w:ind w:left="2160" w:hanging="360"/>
      </w:pPr>
      <w:rPr>
        <w:rFonts w:ascii="Wingdings" w:hAnsi="Wingdings" w:hint="default"/>
      </w:rPr>
    </w:lvl>
    <w:lvl w:ilvl="3" w:tplc="10D2C7CA">
      <w:start w:val="1"/>
      <w:numFmt w:val="bullet"/>
      <w:lvlText w:val=""/>
      <w:lvlJc w:val="left"/>
      <w:pPr>
        <w:ind w:left="2880" w:hanging="360"/>
      </w:pPr>
      <w:rPr>
        <w:rFonts w:ascii="Symbol" w:hAnsi="Symbol" w:hint="default"/>
      </w:rPr>
    </w:lvl>
    <w:lvl w:ilvl="4" w:tplc="11A89590">
      <w:start w:val="1"/>
      <w:numFmt w:val="bullet"/>
      <w:lvlText w:val="o"/>
      <w:lvlJc w:val="left"/>
      <w:pPr>
        <w:ind w:left="3600" w:hanging="360"/>
      </w:pPr>
      <w:rPr>
        <w:rFonts w:ascii="Courier New" w:hAnsi="Courier New" w:hint="default"/>
      </w:rPr>
    </w:lvl>
    <w:lvl w:ilvl="5" w:tplc="3558F464">
      <w:start w:val="1"/>
      <w:numFmt w:val="bullet"/>
      <w:lvlText w:val=""/>
      <w:lvlJc w:val="left"/>
      <w:pPr>
        <w:ind w:left="4320" w:hanging="360"/>
      </w:pPr>
      <w:rPr>
        <w:rFonts w:ascii="Wingdings" w:hAnsi="Wingdings" w:hint="default"/>
      </w:rPr>
    </w:lvl>
    <w:lvl w:ilvl="6" w:tplc="4BC8C7B0">
      <w:start w:val="1"/>
      <w:numFmt w:val="bullet"/>
      <w:lvlText w:val=""/>
      <w:lvlJc w:val="left"/>
      <w:pPr>
        <w:ind w:left="5040" w:hanging="360"/>
      </w:pPr>
      <w:rPr>
        <w:rFonts w:ascii="Symbol" w:hAnsi="Symbol" w:hint="default"/>
      </w:rPr>
    </w:lvl>
    <w:lvl w:ilvl="7" w:tplc="2730E720">
      <w:start w:val="1"/>
      <w:numFmt w:val="bullet"/>
      <w:lvlText w:val="o"/>
      <w:lvlJc w:val="left"/>
      <w:pPr>
        <w:ind w:left="5760" w:hanging="360"/>
      </w:pPr>
      <w:rPr>
        <w:rFonts w:ascii="Courier New" w:hAnsi="Courier New" w:hint="default"/>
      </w:rPr>
    </w:lvl>
    <w:lvl w:ilvl="8" w:tplc="693CB5C6">
      <w:start w:val="1"/>
      <w:numFmt w:val="bullet"/>
      <w:lvlText w:val=""/>
      <w:lvlJc w:val="left"/>
      <w:pPr>
        <w:ind w:left="6480" w:hanging="360"/>
      </w:pPr>
      <w:rPr>
        <w:rFonts w:ascii="Wingdings" w:hAnsi="Wingdings" w:hint="default"/>
      </w:rPr>
    </w:lvl>
  </w:abstractNum>
  <w:abstractNum w:abstractNumId="7" w15:restartNumberingAfterBreak="0">
    <w:nsid w:val="12974EFD"/>
    <w:multiLevelType w:val="hybridMultilevel"/>
    <w:tmpl w:val="2EB0968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8" w15:restartNumberingAfterBreak="0">
    <w:nsid w:val="13737DBB"/>
    <w:multiLevelType w:val="hybridMultilevel"/>
    <w:tmpl w:val="DC425C70"/>
    <w:lvl w:ilvl="0" w:tplc="A73E9342">
      <w:start w:val="1"/>
      <w:numFmt w:val="bullet"/>
      <w:lvlText w:val=""/>
      <w:lvlJc w:val="left"/>
      <w:pPr>
        <w:ind w:left="1440" w:hanging="360"/>
      </w:pPr>
      <w:rPr>
        <w:rFonts w:ascii="Symbol" w:hAnsi="Symbol" w:hint="default"/>
      </w:rPr>
    </w:lvl>
    <w:lvl w:ilvl="1" w:tplc="E340B3B4">
      <w:start w:val="1"/>
      <w:numFmt w:val="bullet"/>
      <w:lvlText w:val="o"/>
      <w:lvlJc w:val="left"/>
      <w:pPr>
        <w:ind w:left="2160" w:hanging="360"/>
      </w:pPr>
      <w:rPr>
        <w:rFonts w:ascii="Courier New" w:hAnsi="Courier New" w:hint="default"/>
      </w:rPr>
    </w:lvl>
    <w:lvl w:ilvl="2" w:tplc="701671E2">
      <w:start w:val="1"/>
      <w:numFmt w:val="bullet"/>
      <w:lvlText w:val=""/>
      <w:lvlJc w:val="left"/>
      <w:pPr>
        <w:ind w:left="2880" w:hanging="360"/>
      </w:pPr>
      <w:rPr>
        <w:rFonts w:ascii="Wingdings" w:hAnsi="Wingdings" w:hint="default"/>
      </w:rPr>
    </w:lvl>
    <w:lvl w:ilvl="3" w:tplc="78B055C8">
      <w:start w:val="1"/>
      <w:numFmt w:val="bullet"/>
      <w:lvlText w:val=""/>
      <w:lvlJc w:val="left"/>
      <w:pPr>
        <w:ind w:left="3600" w:hanging="360"/>
      </w:pPr>
      <w:rPr>
        <w:rFonts w:ascii="Symbol" w:hAnsi="Symbol" w:hint="default"/>
      </w:rPr>
    </w:lvl>
    <w:lvl w:ilvl="4" w:tplc="4B149BE4">
      <w:start w:val="1"/>
      <w:numFmt w:val="bullet"/>
      <w:lvlText w:val="o"/>
      <w:lvlJc w:val="left"/>
      <w:pPr>
        <w:ind w:left="4320" w:hanging="360"/>
      </w:pPr>
      <w:rPr>
        <w:rFonts w:ascii="Courier New" w:hAnsi="Courier New" w:hint="default"/>
      </w:rPr>
    </w:lvl>
    <w:lvl w:ilvl="5" w:tplc="E8CA41F0">
      <w:start w:val="1"/>
      <w:numFmt w:val="bullet"/>
      <w:lvlText w:val=""/>
      <w:lvlJc w:val="left"/>
      <w:pPr>
        <w:ind w:left="5040" w:hanging="360"/>
      </w:pPr>
      <w:rPr>
        <w:rFonts w:ascii="Wingdings" w:hAnsi="Wingdings" w:hint="default"/>
      </w:rPr>
    </w:lvl>
    <w:lvl w:ilvl="6" w:tplc="2836F58A">
      <w:start w:val="1"/>
      <w:numFmt w:val="bullet"/>
      <w:lvlText w:val=""/>
      <w:lvlJc w:val="left"/>
      <w:pPr>
        <w:ind w:left="5760" w:hanging="360"/>
      </w:pPr>
      <w:rPr>
        <w:rFonts w:ascii="Symbol" w:hAnsi="Symbol" w:hint="default"/>
      </w:rPr>
    </w:lvl>
    <w:lvl w:ilvl="7" w:tplc="3084996E">
      <w:start w:val="1"/>
      <w:numFmt w:val="bullet"/>
      <w:lvlText w:val="o"/>
      <w:lvlJc w:val="left"/>
      <w:pPr>
        <w:ind w:left="6480" w:hanging="360"/>
      </w:pPr>
      <w:rPr>
        <w:rFonts w:ascii="Courier New" w:hAnsi="Courier New" w:hint="default"/>
      </w:rPr>
    </w:lvl>
    <w:lvl w:ilvl="8" w:tplc="7C7E6B98">
      <w:start w:val="1"/>
      <w:numFmt w:val="bullet"/>
      <w:lvlText w:val=""/>
      <w:lvlJc w:val="left"/>
      <w:pPr>
        <w:ind w:left="7200" w:hanging="360"/>
      </w:pPr>
      <w:rPr>
        <w:rFonts w:ascii="Wingdings" w:hAnsi="Wingdings" w:hint="default"/>
      </w:rPr>
    </w:lvl>
  </w:abstractNum>
  <w:abstractNum w:abstractNumId="9" w15:restartNumberingAfterBreak="0">
    <w:nsid w:val="13E162F9"/>
    <w:multiLevelType w:val="hybridMultilevel"/>
    <w:tmpl w:val="69229FB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1B066156"/>
    <w:multiLevelType w:val="hybridMultilevel"/>
    <w:tmpl w:val="E3887096"/>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1" w15:restartNumberingAfterBreak="0">
    <w:nsid w:val="1BE016C7"/>
    <w:multiLevelType w:val="hybridMultilevel"/>
    <w:tmpl w:val="12D27D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EE56D8E"/>
    <w:multiLevelType w:val="hybridMultilevel"/>
    <w:tmpl w:val="6F244506"/>
    <w:lvl w:ilvl="0" w:tplc="08090001">
      <w:start w:val="1"/>
      <w:numFmt w:val="bullet"/>
      <w:lvlText w:val=""/>
      <w:lvlJc w:val="left"/>
      <w:pPr>
        <w:ind w:left="2214" w:hanging="360"/>
      </w:pPr>
      <w:rPr>
        <w:rFonts w:ascii="Symbol" w:hAnsi="Symbol" w:hint="default"/>
      </w:rPr>
    </w:lvl>
    <w:lvl w:ilvl="1" w:tplc="08090003" w:tentative="1">
      <w:start w:val="1"/>
      <w:numFmt w:val="bullet"/>
      <w:lvlText w:val="o"/>
      <w:lvlJc w:val="left"/>
      <w:pPr>
        <w:ind w:left="2934" w:hanging="360"/>
      </w:pPr>
      <w:rPr>
        <w:rFonts w:ascii="Courier New" w:hAnsi="Courier New" w:cs="Courier New" w:hint="default"/>
      </w:rPr>
    </w:lvl>
    <w:lvl w:ilvl="2" w:tplc="08090005" w:tentative="1">
      <w:start w:val="1"/>
      <w:numFmt w:val="bullet"/>
      <w:lvlText w:val=""/>
      <w:lvlJc w:val="left"/>
      <w:pPr>
        <w:ind w:left="3654" w:hanging="360"/>
      </w:pPr>
      <w:rPr>
        <w:rFonts w:ascii="Wingdings" w:hAnsi="Wingdings" w:hint="default"/>
      </w:rPr>
    </w:lvl>
    <w:lvl w:ilvl="3" w:tplc="08090001" w:tentative="1">
      <w:start w:val="1"/>
      <w:numFmt w:val="bullet"/>
      <w:lvlText w:val=""/>
      <w:lvlJc w:val="left"/>
      <w:pPr>
        <w:ind w:left="4374" w:hanging="360"/>
      </w:pPr>
      <w:rPr>
        <w:rFonts w:ascii="Symbol" w:hAnsi="Symbol" w:hint="default"/>
      </w:rPr>
    </w:lvl>
    <w:lvl w:ilvl="4" w:tplc="08090003" w:tentative="1">
      <w:start w:val="1"/>
      <w:numFmt w:val="bullet"/>
      <w:lvlText w:val="o"/>
      <w:lvlJc w:val="left"/>
      <w:pPr>
        <w:ind w:left="5094" w:hanging="360"/>
      </w:pPr>
      <w:rPr>
        <w:rFonts w:ascii="Courier New" w:hAnsi="Courier New" w:cs="Courier New" w:hint="default"/>
      </w:rPr>
    </w:lvl>
    <w:lvl w:ilvl="5" w:tplc="08090005" w:tentative="1">
      <w:start w:val="1"/>
      <w:numFmt w:val="bullet"/>
      <w:lvlText w:val=""/>
      <w:lvlJc w:val="left"/>
      <w:pPr>
        <w:ind w:left="5814" w:hanging="360"/>
      </w:pPr>
      <w:rPr>
        <w:rFonts w:ascii="Wingdings" w:hAnsi="Wingdings" w:hint="default"/>
      </w:rPr>
    </w:lvl>
    <w:lvl w:ilvl="6" w:tplc="08090001" w:tentative="1">
      <w:start w:val="1"/>
      <w:numFmt w:val="bullet"/>
      <w:lvlText w:val=""/>
      <w:lvlJc w:val="left"/>
      <w:pPr>
        <w:ind w:left="6534" w:hanging="360"/>
      </w:pPr>
      <w:rPr>
        <w:rFonts w:ascii="Symbol" w:hAnsi="Symbol" w:hint="default"/>
      </w:rPr>
    </w:lvl>
    <w:lvl w:ilvl="7" w:tplc="08090003" w:tentative="1">
      <w:start w:val="1"/>
      <w:numFmt w:val="bullet"/>
      <w:lvlText w:val="o"/>
      <w:lvlJc w:val="left"/>
      <w:pPr>
        <w:ind w:left="7254" w:hanging="360"/>
      </w:pPr>
      <w:rPr>
        <w:rFonts w:ascii="Courier New" w:hAnsi="Courier New" w:cs="Courier New" w:hint="default"/>
      </w:rPr>
    </w:lvl>
    <w:lvl w:ilvl="8" w:tplc="08090005" w:tentative="1">
      <w:start w:val="1"/>
      <w:numFmt w:val="bullet"/>
      <w:lvlText w:val=""/>
      <w:lvlJc w:val="left"/>
      <w:pPr>
        <w:ind w:left="7974" w:hanging="360"/>
      </w:pPr>
      <w:rPr>
        <w:rFonts w:ascii="Wingdings" w:hAnsi="Wingdings" w:hint="default"/>
      </w:rPr>
    </w:lvl>
  </w:abstractNum>
  <w:abstractNum w:abstractNumId="13" w15:restartNumberingAfterBreak="0">
    <w:nsid w:val="20743EEB"/>
    <w:multiLevelType w:val="hybridMultilevel"/>
    <w:tmpl w:val="E80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403F1"/>
    <w:multiLevelType w:val="hybridMultilevel"/>
    <w:tmpl w:val="48A083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171147F"/>
    <w:multiLevelType w:val="hybridMultilevel"/>
    <w:tmpl w:val="FE1E8C1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1A438F2"/>
    <w:multiLevelType w:val="hybridMultilevel"/>
    <w:tmpl w:val="D910DD0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7" w15:restartNumberingAfterBreak="0">
    <w:nsid w:val="23DB4D64"/>
    <w:multiLevelType w:val="hybridMultilevel"/>
    <w:tmpl w:val="561E2FBA"/>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8" w15:restartNumberingAfterBreak="0">
    <w:nsid w:val="244D58A1"/>
    <w:multiLevelType w:val="hybridMultilevel"/>
    <w:tmpl w:val="A4D02B0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19" w15:restartNumberingAfterBreak="0">
    <w:nsid w:val="27E008CF"/>
    <w:multiLevelType w:val="multilevel"/>
    <w:tmpl w:val="FF0E4934"/>
    <w:lvl w:ilvl="0">
      <w:start w:val="1"/>
      <w:numFmt w:val="decimal"/>
      <w:pStyle w:val="EHRMajorheading"/>
      <w:lvlText w:val="%1"/>
      <w:lvlJc w:val="left"/>
      <w:pPr>
        <w:ind w:left="1134" w:hanging="1134"/>
      </w:pPr>
      <w:rPr>
        <w:color w:val="2E74B5"/>
        <w:specVanish w:val="0"/>
      </w:rPr>
    </w:lvl>
    <w:lvl w:ilvl="1">
      <w:start w:val="1"/>
      <w:numFmt w:val="decimal"/>
      <w:pStyle w:val="EHR-Sub-heading1"/>
      <w:lvlText w:val="%1.%2"/>
      <w:lvlJc w:val="left"/>
      <w:pPr>
        <w:ind w:left="1560" w:hanging="1134"/>
      </w:pPr>
      <w:rPr>
        <w:rFonts w:ascii="Arial" w:hAnsi="Arial" w:cs="Arial" w:hint="default"/>
        <w:color w:val="2E74B5"/>
        <w:sz w:val="28"/>
        <w:szCs w:val="28"/>
        <w:specVanish w:val="0"/>
      </w:rPr>
    </w:lvl>
    <w:lvl w:ilvl="2">
      <w:start w:val="1"/>
      <w:numFmt w:val="decimal"/>
      <w:lvlText w:val="%1.%2.%3"/>
      <w:lvlJc w:val="left"/>
      <w:pPr>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HRSub-heading2"/>
      <w:lvlText w:val="%1.%2.%3.%4."/>
      <w:lvlJc w:val="left"/>
      <w:pPr>
        <w:ind w:left="1134" w:hanging="1134"/>
      </w:pPr>
      <w:rPr>
        <w:rFonts w:hint="default"/>
      </w:rPr>
    </w:lvl>
    <w:lvl w:ilvl="4">
      <w:start w:val="1"/>
      <w:numFmt w:val="decimal"/>
      <w:lvlText w:val="%1.%2.%3.%4.%5."/>
      <w:lvlJc w:val="left"/>
      <w:pPr>
        <w:ind w:left="2552" w:hanging="2552"/>
      </w:pPr>
      <w:rPr>
        <w:rFonts w:hint="default"/>
      </w:rPr>
    </w:lvl>
    <w:lvl w:ilvl="5">
      <w:start w:val="1"/>
      <w:numFmt w:val="decimal"/>
      <w:lvlText w:val="%1.%2.%3.%4.%5.%6."/>
      <w:lvlJc w:val="left"/>
      <w:pPr>
        <w:ind w:left="2552" w:hanging="2552"/>
      </w:pPr>
      <w:rPr>
        <w:rFonts w:hint="default"/>
      </w:rPr>
    </w:lvl>
    <w:lvl w:ilvl="6">
      <w:start w:val="1"/>
      <w:numFmt w:val="decimal"/>
      <w:lvlText w:val="%1.%2.%3.%4.%5.%6.%7."/>
      <w:lvlJc w:val="left"/>
      <w:pPr>
        <w:ind w:left="1701" w:hanging="1701"/>
      </w:pPr>
      <w:rPr>
        <w:rFonts w:hint="default"/>
      </w:rPr>
    </w:lvl>
    <w:lvl w:ilvl="7">
      <w:start w:val="1"/>
      <w:numFmt w:val="decimal"/>
      <w:lvlText w:val="%1.%2.%3.%4.%5.%6.%7.%8."/>
      <w:lvlJc w:val="left"/>
      <w:pPr>
        <w:ind w:left="1701" w:hanging="1701"/>
      </w:pPr>
      <w:rPr>
        <w:rFonts w:hint="default"/>
      </w:rPr>
    </w:lvl>
    <w:lvl w:ilvl="8">
      <w:start w:val="1"/>
      <w:numFmt w:val="decimal"/>
      <w:lvlText w:val="%1.%2.%3.%4.%5.%6.%7.%8.%9."/>
      <w:lvlJc w:val="left"/>
      <w:pPr>
        <w:ind w:left="1701" w:hanging="1701"/>
      </w:pPr>
      <w:rPr>
        <w:rFonts w:hint="default"/>
      </w:rPr>
    </w:lvl>
  </w:abstractNum>
  <w:abstractNum w:abstractNumId="20" w15:restartNumberingAfterBreak="0">
    <w:nsid w:val="29403B83"/>
    <w:multiLevelType w:val="hybridMultilevel"/>
    <w:tmpl w:val="826CF8C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1" w15:restartNumberingAfterBreak="0">
    <w:nsid w:val="2C073AD3"/>
    <w:multiLevelType w:val="hybridMultilevel"/>
    <w:tmpl w:val="D6F03CF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2" w15:restartNumberingAfterBreak="0">
    <w:nsid w:val="2D8F7C45"/>
    <w:multiLevelType w:val="hybridMultilevel"/>
    <w:tmpl w:val="20025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05560A3"/>
    <w:multiLevelType w:val="hybridMultilevel"/>
    <w:tmpl w:val="1AD81CD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4" w15:restartNumberingAfterBreak="0">
    <w:nsid w:val="31F89D11"/>
    <w:multiLevelType w:val="hybridMultilevel"/>
    <w:tmpl w:val="5366F8F2"/>
    <w:lvl w:ilvl="0" w:tplc="F924A384">
      <w:start w:val="1"/>
      <w:numFmt w:val="bullet"/>
      <w:lvlText w:val="·"/>
      <w:lvlJc w:val="left"/>
      <w:pPr>
        <w:ind w:left="720" w:hanging="360"/>
      </w:pPr>
      <w:rPr>
        <w:rFonts w:ascii="Symbol" w:hAnsi="Symbol" w:hint="default"/>
      </w:rPr>
    </w:lvl>
    <w:lvl w:ilvl="1" w:tplc="71568346">
      <w:start w:val="1"/>
      <w:numFmt w:val="bullet"/>
      <w:lvlText w:val="o"/>
      <w:lvlJc w:val="left"/>
      <w:pPr>
        <w:ind w:left="1440" w:hanging="360"/>
      </w:pPr>
      <w:rPr>
        <w:rFonts w:ascii="Courier New" w:hAnsi="Courier New" w:hint="default"/>
      </w:rPr>
    </w:lvl>
    <w:lvl w:ilvl="2" w:tplc="837CC172">
      <w:start w:val="1"/>
      <w:numFmt w:val="bullet"/>
      <w:lvlText w:val=""/>
      <w:lvlJc w:val="left"/>
      <w:pPr>
        <w:ind w:left="2160" w:hanging="360"/>
      </w:pPr>
      <w:rPr>
        <w:rFonts w:ascii="Wingdings" w:hAnsi="Wingdings" w:hint="default"/>
      </w:rPr>
    </w:lvl>
    <w:lvl w:ilvl="3" w:tplc="EBF0F320">
      <w:start w:val="1"/>
      <w:numFmt w:val="bullet"/>
      <w:lvlText w:val=""/>
      <w:lvlJc w:val="left"/>
      <w:pPr>
        <w:ind w:left="2880" w:hanging="360"/>
      </w:pPr>
      <w:rPr>
        <w:rFonts w:ascii="Symbol" w:hAnsi="Symbol" w:hint="default"/>
      </w:rPr>
    </w:lvl>
    <w:lvl w:ilvl="4" w:tplc="9D9630BC">
      <w:start w:val="1"/>
      <w:numFmt w:val="bullet"/>
      <w:lvlText w:val="o"/>
      <w:lvlJc w:val="left"/>
      <w:pPr>
        <w:ind w:left="3600" w:hanging="360"/>
      </w:pPr>
      <w:rPr>
        <w:rFonts w:ascii="Courier New" w:hAnsi="Courier New" w:hint="default"/>
      </w:rPr>
    </w:lvl>
    <w:lvl w:ilvl="5" w:tplc="2C4CC87C">
      <w:start w:val="1"/>
      <w:numFmt w:val="bullet"/>
      <w:lvlText w:val=""/>
      <w:lvlJc w:val="left"/>
      <w:pPr>
        <w:ind w:left="4320" w:hanging="360"/>
      </w:pPr>
      <w:rPr>
        <w:rFonts w:ascii="Wingdings" w:hAnsi="Wingdings" w:hint="default"/>
      </w:rPr>
    </w:lvl>
    <w:lvl w:ilvl="6" w:tplc="EB64244A">
      <w:start w:val="1"/>
      <w:numFmt w:val="bullet"/>
      <w:lvlText w:val=""/>
      <w:lvlJc w:val="left"/>
      <w:pPr>
        <w:ind w:left="5040" w:hanging="360"/>
      </w:pPr>
      <w:rPr>
        <w:rFonts w:ascii="Symbol" w:hAnsi="Symbol" w:hint="default"/>
      </w:rPr>
    </w:lvl>
    <w:lvl w:ilvl="7" w:tplc="7EEC8DFA">
      <w:start w:val="1"/>
      <w:numFmt w:val="bullet"/>
      <w:lvlText w:val="o"/>
      <w:lvlJc w:val="left"/>
      <w:pPr>
        <w:ind w:left="5760" w:hanging="360"/>
      </w:pPr>
      <w:rPr>
        <w:rFonts w:ascii="Courier New" w:hAnsi="Courier New" w:hint="default"/>
      </w:rPr>
    </w:lvl>
    <w:lvl w:ilvl="8" w:tplc="2CF2B704">
      <w:start w:val="1"/>
      <w:numFmt w:val="bullet"/>
      <w:lvlText w:val=""/>
      <w:lvlJc w:val="left"/>
      <w:pPr>
        <w:ind w:left="6480" w:hanging="360"/>
      </w:pPr>
      <w:rPr>
        <w:rFonts w:ascii="Wingdings" w:hAnsi="Wingdings" w:hint="default"/>
      </w:rPr>
    </w:lvl>
  </w:abstractNum>
  <w:abstractNum w:abstractNumId="25" w15:restartNumberingAfterBreak="0">
    <w:nsid w:val="348D4DDC"/>
    <w:multiLevelType w:val="multilevel"/>
    <w:tmpl w:val="80CC8AAA"/>
    <w:name w:val="PHCS M#"/>
    <w:lvl w:ilvl="0">
      <w:start w:val="1"/>
      <w:numFmt w:val="decimal"/>
      <w:pStyle w:val="PHCSH1"/>
      <w:lvlText w:val="%1."/>
      <w:lvlJc w:val="left"/>
      <w:pPr>
        <w:tabs>
          <w:tab w:val="num" w:pos="1304"/>
        </w:tabs>
        <w:ind w:left="1304" w:hanging="1304"/>
      </w:pPr>
    </w:lvl>
    <w:lvl w:ilvl="1">
      <w:start w:val="1"/>
      <w:numFmt w:val="decimal"/>
      <w:pStyle w:val="PHCSH2"/>
      <w:lvlText w:val="%1.%2"/>
      <w:lvlJc w:val="left"/>
      <w:pPr>
        <w:tabs>
          <w:tab w:val="num" w:pos="1304"/>
        </w:tabs>
        <w:ind w:left="1304" w:hanging="1304"/>
      </w:pPr>
    </w:lvl>
    <w:lvl w:ilvl="2">
      <w:start w:val="1"/>
      <w:numFmt w:val="decimal"/>
      <w:pStyle w:val="PHCSH3"/>
      <w:lvlText w:val="%1.%2.%3"/>
      <w:lvlJc w:val="left"/>
      <w:pPr>
        <w:tabs>
          <w:tab w:val="num" w:pos="1304"/>
        </w:tabs>
        <w:ind w:left="1304" w:hanging="1304"/>
      </w:pPr>
    </w:lvl>
    <w:lvl w:ilvl="3">
      <w:start w:val="1"/>
      <w:numFmt w:val="decimal"/>
      <w:pStyle w:val="PHCSBOD"/>
      <w:lvlText w:val="%1.%2.%3.%4"/>
      <w:lvlJc w:val="left"/>
      <w:pPr>
        <w:tabs>
          <w:tab w:val="num" w:pos="2297"/>
        </w:tabs>
        <w:ind w:left="2297" w:hanging="1304"/>
      </w:pPr>
      <w:rPr>
        <w:b w:val="0"/>
        <w:bCs w:val="0"/>
      </w:rPr>
    </w:lvl>
    <w:lvl w:ilvl="4">
      <w:start w:val="1"/>
      <w:numFmt w:val="lowerLetter"/>
      <w:lvlText w:val="%5."/>
      <w:lvlJc w:val="left"/>
      <w:pPr>
        <w:tabs>
          <w:tab w:val="num" w:pos="1304"/>
        </w:tabs>
        <w:ind w:left="1304" w:hanging="453"/>
      </w:pPr>
    </w:lvl>
    <w:lvl w:ilvl="5">
      <w:start w:val="1"/>
      <w:numFmt w:val="bullet"/>
      <w:lvlRestart w:val="0"/>
      <w:lvlText w:val=""/>
      <w:lvlJc w:val="left"/>
      <w:pPr>
        <w:tabs>
          <w:tab w:val="num" w:pos="1304"/>
        </w:tabs>
        <w:ind w:left="1304" w:hanging="453"/>
      </w:pPr>
      <w:rPr>
        <w:rFonts w:ascii="Symbol" w:hAnsi="Symbol" w:hint="default"/>
        <w:color w:val="auto"/>
      </w:rPr>
    </w:lvl>
    <w:lvl w:ilvl="6">
      <w:start w:val="1"/>
      <w:numFmt w:val="lowerRoman"/>
      <w:pStyle w:val="Heading7"/>
      <w:lvlText w:val="(%7)"/>
      <w:lvlJc w:val="left"/>
      <w:pPr>
        <w:ind w:left="1304" w:hanging="1304"/>
      </w:pPr>
    </w:lvl>
    <w:lvl w:ilvl="7">
      <w:start w:val="1"/>
      <w:numFmt w:val="lowerLetter"/>
      <w:pStyle w:val="Heading8"/>
      <w:lvlText w:val="(%8)"/>
      <w:lvlJc w:val="left"/>
      <w:pPr>
        <w:ind w:left="1304" w:hanging="1304"/>
      </w:pPr>
    </w:lvl>
    <w:lvl w:ilvl="8">
      <w:start w:val="1"/>
      <w:numFmt w:val="lowerRoman"/>
      <w:pStyle w:val="Heading9"/>
      <w:lvlText w:val="(%9)"/>
      <w:lvlJc w:val="left"/>
      <w:pPr>
        <w:ind w:left="1304" w:hanging="1304"/>
      </w:pPr>
    </w:lvl>
  </w:abstractNum>
  <w:abstractNum w:abstractNumId="26" w15:restartNumberingAfterBreak="0">
    <w:nsid w:val="3EF7C166"/>
    <w:multiLevelType w:val="hybridMultilevel"/>
    <w:tmpl w:val="26B0ABBE"/>
    <w:lvl w:ilvl="0" w:tplc="FC9EFB90">
      <w:start w:val="1"/>
      <w:numFmt w:val="bullet"/>
      <w:lvlText w:val=""/>
      <w:lvlJc w:val="left"/>
      <w:pPr>
        <w:ind w:left="720" w:hanging="360"/>
      </w:pPr>
      <w:rPr>
        <w:rFonts w:ascii="Symbol" w:hAnsi="Symbol" w:hint="default"/>
      </w:rPr>
    </w:lvl>
    <w:lvl w:ilvl="1" w:tplc="8148214E">
      <w:start w:val="1"/>
      <w:numFmt w:val="bullet"/>
      <w:lvlText w:val="o"/>
      <w:lvlJc w:val="left"/>
      <w:pPr>
        <w:ind w:left="1440" w:hanging="360"/>
      </w:pPr>
      <w:rPr>
        <w:rFonts w:ascii="Courier New" w:hAnsi="Courier New" w:hint="default"/>
      </w:rPr>
    </w:lvl>
    <w:lvl w:ilvl="2" w:tplc="1E04DBFA">
      <w:start w:val="1"/>
      <w:numFmt w:val="bullet"/>
      <w:lvlText w:val=""/>
      <w:lvlJc w:val="left"/>
      <w:pPr>
        <w:ind w:left="2160" w:hanging="360"/>
      </w:pPr>
      <w:rPr>
        <w:rFonts w:ascii="Wingdings" w:hAnsi="Wingdings" w:hint="default"/>
      </w:rPr>
    </w:lvl>
    <w:lvl w:ilvl="3" w:tplc="8788E318">
      <w:start w:val="1"/>
      <w:numFmt w:val="bullet"/>
      <w:lvlText w:val=""/>
      <w:lvlJc w:val="left"/>
      <w:pPr>
        <w:ind w:left="2880" w:hanging="360"/>
      </w:pPr>
      <w:rPr>
        <w:rFonts w:ascii="Symbol" w:hAnsi="Symbol" w:hint="default"/>
      </w:rPr>
    </w:lvl>
    <w:lvl w:ilvl="4" w:tplc="B72A5D00">
      <w:start w:val="1"/>
      <w:numFmt w:val="bullet"/>
      <w:lvlText w:val="o"/>
      <w:lvlJc w:val="left"/>
      <w:pPr>
        <w:ind w:left="3600" w:hanging="360"/>
      </w:pPr>
      <w:rPr>
        <w:rFonts w:ascii="Courier New" w:hAnsi="Courier New" w:hint="default"/>
      </w:rPr>
    </w:lvl>
    <w:lvl w:ilvl="5" w:tplc="64B297D6">
      <w:start w:val="1"/>
      <w:numFmt w:val="bullet"/>
      <w:lvlText w:val=""/>
      <w:lvlJc w:val="left"/>
      <w:pPr>
        <w:ind w:left="4320" w:hanging="360"/>
      </w:pPr>
      <w:rPr>
        <w:rFonts w:ascii="Wingdings" w:hAnsi="Wingdings" w:hint="default"/>
      </w:rPr>
    </w:lvl>
    <w:lvl w:ilvl="6" w:tplc="5964DF2E">
      <w:start w:val="1"/>
      <w:numFmt w:val="bullet"/>
      <w:lvlText w:val=""/>
      <w:lvlJc w:val="left"/>
      <w:pPr>
        <w:ind w:left="5040" w:hanging="360"/>
      </w:pPr>
      <w:rPr>
        <w:rFonts w:ascii="Symbol" w:hAnsi="Symbol" w:hint="default"/>
      </w:rPr>
    </w:lvl>
    <w:lvl w:ilvl="7" w:tplc="99AAB3E2">
      <w:start w:val="1"/>
      <w:numFmt w:val="bullet"/>
      <w:lvlText w:val="o"/>
      <w:lvlJc w:val="left"/>
      <w:pPr>
        <w:ind w:left="5760" w:hanging="360"/>
      </w:pPr>
      <w:rPr>
        <w:rFonts w:ascii="Courier New" w:hAnsi="Courier New" w:hint="default"/>
      </w:rPr>
    </w:lvl>
    <w:lvl w:ilvl="8" w:tplc="911EC8DC">
      <w:start w:val="1"/>
      <w:numFmt w:val="bullet"/>
      <w:lvlText w:val=""/>
      <w:lvlJc w:val="left"/>
      <w:pPr>
        <w:ind w:left="6480" w:hanging="360"/>
      </w:pPr>
      <w:rPr>
        <w:rFonts w:ascii="Wingdings" w:hAnsi="Wingdings" w:hint="default"/>
      </w:rPr>
    </w:lvl>
  </w:abstractNum>
  <w:abstractNum w:abstractNumId="27" w15:restartNumberingAfterBreak="0">
    <w:nsid w:val="40C0569B"/>
    <w:multiLevelType w:val="hybridMultilevel"/>
    <w:tmpl w:val="6DC0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3F1E46"/>
    <w:multiLevelType w:val="hybridMultilevel"/>
    <w:tmpl w:val="512EC2A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29" w15:restartNumberingAfterBreak="0">
    <w:nsid w:val="43C463B2"/>
    <w:multiLevelType w:val="hybridMultilevel"/>
    <w:tmpl w:val="07280B06"/>
    <w:lvl w:ilvl="0" w:tplc="2D627662">
      <w:start w:val="1"/>
      <w:numFmt w:val="bullet"/>
      <w:lvlText w:val="·"/>
      <w:lvlJc w:val="left"/>
      <w:pPr>
        <w:ind w:left="720" w:hanging="360"/>
      </w:pPr>
      <w:rPr>
        <w:rFonts w:ascii="Symbol" w:hAnsi="Symbol" w:hint="default"/>
      </w:rPr>
    </w:lvl>
    <w:lvl w:ilvl="1" w:tplc="FBA21088">
      <w:start w:val="1"/>
      <w:numFmt w:val="bullet"/>
      <w:lvlText w:val="o"/>
      <w:lvlJc w:val="left"/>
      <w:pPr>
        <w:ind w:left="1440" w:hanging="360"/>
      </w:pPr>
      <w:rPr>
        <w:rFonts w:ascii="Courier New" w:hAnsi="Courier New" w:hint="default"/>
      </w:rPr>
    </w:lvl>
    <w:lvl w:ilvl="2" w:tplc="76D659F4">
      <w:start w:val="1"/>
      <w:numFmt w:val="bullet"/>
      <w:lvlText w:val=""/>
      <w:lvlJc w:val="left"/>
      <w:pPr>
        <w:ind w:left="2160" w:hanging="360"/>
      </w:pPr>
      <w:rPr>
        <w:rFonts w:ascii="Wingdings" w:hAnsi="Wingdings" w:hint="default"/>
      </w:rPr>
    </w:lvl>
    <w:lvl w:ilvl="3" w:tplc="6B5AE2F8">
      <w:start w:val="1"/>
      <w:numFmt w:val="bullet"/>
      <w:lvlText w:val=""/>
      <w:lvlJc w:val="left"/>
      <w:pPr>
        <w:ind w:left="2880" w:hanging="360"/>
      </w:pPr>
      <w:rPr>
        <w:rFonts w:ascii="Symbol" w:hAnsi="Symbol" w:hint="default"/>
      </w:rPr>
    </w:lvl>
    <w:lvl w:ilvl="4" w:tplc="F85A1C00">
      <w:start w:val="1"/>
      <w:numFmt w:val="bullet"/>
      <w:lvlText w:val="o"/>
      <w:lvlJc w:val="left"/>
      <w:pPr>
        <w:ind w:left="3600" w:hanging="360"/>
      </w:pPr>
      <w:rPr>
        <w:rFonts w:ascii="Courier New" w:hAnsi="Courier New" w:hint="default"/>
      </w:rPr>
    </w:lvl>
    <w:lvl w:ilvl="5" w:tplc="A838F242">
      <w:start w:val="1"/>
      <w:numFmt w:val="bullet"/>
      <w:lvlText w:val=""/>
      <w:lvlJc w:val="left"/>
      <w:pPr>
        <w:ind w:left="4320" w:hanging="360"/>
      </w:pPr>
      <w:rPr>
        <w:rFonts w:ascii="Wingdings" w:hAnsi="Wingdings" w:hint="default"/>
      </w:rPr>
    </w:lvl>
    <w:lvl w:ilvl="6" w:tplc="77DE1E76">
      <w:start w:val="1"/>
      <w:numFmt w:val="bullet"/>
      <w:lvlText w:val=""/>
      <w:lvlJc w:val="left"/>
      <w:pPr>
        <w:ind w:left="5040" w:hanging="360"/>
      </w:pPr>
      <w:rPr>
        <w:rFonts w:ascii="Symbol" w:hAnsi="Symbol" w:hint="default"/>
      </w:rPr>
    </w:lvl>
    <w:lvl w:ilvl="7" w:tplc="F3B2BDEE">
      <w:start w:val="1"/>
      <w:numFmt w:val="bullet"/>
      <w:lvlText w:val="o"/>
      <w:lvlJc w:val="left"/>
      <w:pPr>
        <w:ind w:left="5760" w:hanging="360"/>
      </w:pPr>
      <w:rPr>
        <w:rFonts w:ascii="Courier New" w:hAnsi="Courier New" w:hint="default"/>
      </w:rPr>
    </w:lvl>
    <w:lvl w:ilvl="8" w:tplc="D96E1252">
      <w:start w:val="1"/>
      <w:numFmt w:val="bullet"/>
      <w:lvlText w:val=""/>
      <w:lvlJc w:val="left"/>
      <w:pPr>
        <w:ind w:left="6480" w:hanging="360"/>
      </w:pPr>
      <w:rPr>
        <w:rFonts w:ascii="Wingdings" w:hAnsi="Wingdings" w:hint="default"/>
      </w:rPr>
    </w:lvl>
  </w:abstractNum>
  <w:abstractNum w:abstractNumId="30" w15:restartNumberingAfterBreak="0">
    <w:nsid w:val="4475087D"/>
    <w:multiLevelType w:val="hybridMultilevel"/>
    <w:tmpl w:val="3D844D36"/>
    <w:lvl w:ilvl="0" w:tplc="0809001B">
      <w:start w:val="1"/>
      <w:numFmt w:val="lowerRoman"/>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1" w15:restartNumberingAfterBreak="0">
    <w:nsid w:val="47430F2D"/>
    <w:multiLevelType w:val="hybridMultilevel"/>
    <w:tmpl w:val="A7D08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D929B7"/>
    <w:multiLevelType w:val="hybridMultilevel"/>
    <w:tmpl w:val="3DA2F892"/>
    <w:lvl w:ilvl="0" w:tplc="CBC849FE">
      <w:start w:val="1"/>
      <w:numFmt w:val="lowerLetter"/>
      <w:pStyle w:val="EHRAlphabeticallist"/>
      <w:lvlText w:val="%1."/>
      <w:lvlJc w:val="left"/>
      <w:pPr>
        <w:ind w:left="2629" w:hanging="360"/>
      </w:pPr>
    </w:lvl>
    <w:lvl w:ilvl="1" w:tplc="08090019">
      <w:start w:val="1"/>
      <w:numFmt w:val="lowerLetter"/>
      <w:lvlText w:val="%2."/>
      <w:lvlJc w:val="left"/>
      <w:pPr>
        <w:ind w:left="2910" w:hanging="360"/>
      </w:pPr>
    </w:lvl>
    <w:lvl w:ilvl="2" w:tplc="0809001B" w:tentative="1">
      <w:start w:val="1"/>
      <w:numFmt w:val="lowerRoman"/>
      <w:lvlText w:val="%3."/>
      <w:lvlJc w:val="right"/>
      <w:pPr>
        <w:ind w:left="3630" w:hanging="180"/>
      </w:pPr>
    </w:lvl>
    <w:lvl w:ilvl="3" w:tplc="0809000F" w:tentative="1">
      <w:start w:val="1"/>
      <w:numFmt w:val="decimal"/>
      <w:lvlText w:val="%4."/>
      <w:lvlJc w:val="left"/>
      <w:pPr>
        <w:ind w:left="4350" w:hanging="360"/>
      </w:pPr>
    </w:lvl>
    <w:lvl w:ilvl="4" w:tplc="08090019" w:tentative="1">
      <w:start w:val="1"/>
      <w:numFmt w:val="lowerLetter"/>
      <w:lvlText w:val="%5."/>
      <w:lvlJc w:val="left"/>
      <w:pPr>
        <w:ind w:left="5070" w:hanging="360"/>
      </w:pPr>
    </w:lvl>
    <w:lvl w:ilvl="5" w:tplc="0809001B" w:tentative="1">
      <w:start w:val="1"/>
      <w:numFmt w:val="lowerRoman"/>
      <w:lvlText w:val="%6."/>
      <w:lvlJc w:val="right"/>
      <w:pPr>
        <w:ind w:left="5790" w:hanging="180"/>
      </w:pPr>
    </w:lvl>
    <w:lvl w:ilvl="6" w:tplc="0809000F" w:tentative="1">
      <w:start w:val="1"/>
      <w:numFmt w:val="decimal"/>
      <w:lvlText w:val="%7."/>
      <w:lvlJc w:val="left"/>
      <w:pPr>
        <w:ind w:left="6510" w:hanging="360"/>
      </w:pPr>
    </w:lvl>
    <w:lvl w:ilvl="7" w:tplc="08090019" w:tentative="1">
      <w:start w:val="1"/>
      <w:numFmt w:val="lowerLetter"/>
      <w:lvlText w:val="%8."/>
      <w:lvlJc w:val="left"/>
      <w:pPr>
        <w:ind w:left="7230" w:hanging="360"/>
      </w:pPr>
    </w:lvl>
    <w:lvl w:ilvl="8" w:tplc="0809001B" w:tentative="1">
      <w:start w:val="1"/>
      <w:numFmt w:val="lowerRoman"/>
      <w:lvlText w:val="%9."/>
      <w:lvlJc w:val="right"/>
      <w:pPr>
        <w:ind w:left="7950" w:hanging="180"/>
      </w:pPr>
    </w:lvl>
  </w:abstractNum>
  <w:abstractNum w:abstractNumId="33" w15:restartNumberingAfterBreak="0">
    <w:nsid w:val="50D4145D"/>
    <w:multiLevelType w:val="hybridMultilevel"/>
    <w:tmpl w:val="EAD2112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4" w15:restartNumberingAfterBreak="0">
    <w:nsid w:val="51D93D15"/>
    <w:multiLevelType w:val="hybridMultilevel"/>
    <w:tmpl w:val="3464464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27513F5"/>
    <w:multiLevelType w:val="hybridMultilevel"/>
    <w:tmpl w:val="62F60F66"/>
    <w:lvl w:ilvl="0" w:tplc="08090001">
      <w:start w:val="1"/>
      <w:numFmt w:val="bullet"/>
      <w:lvlText w:val=""/>
      <w:lvlJc w:val="left"/>
      <w:pPr>
        <w:ind w:left="2217" w:hanging="360"/>
      </w:pPr>
      <w:rPr>
        <w:rFonts w:ascii="Symbol" w:hAnsi="Symbol" w:hint="default"/>
      </w:rPr>
    </w:lvl>
    <w:lvl w:ilvl="1" w:tplc="08090003" w:tentative="1">
      <w:start w:val="1"/>
      <w:numFmt w:val="bullet"/>
      <w:lvlText w:val="o"/>
      <w:lvlJc w:val="left"/>
      <w:pPr>
        <w:ind w:left="2937" w:hanging="360"/>
      </w:pPr>
      <w:rPr>
        <w:rFonts w:ascii="Courier New" w:hAnsi="Courier New" w:cs="Courier New" w:hint="default"/>
      </w:rPr>
    </w:lvl>
    <w:lvl w:ilvl="2" w:tplc="08090005" w:tentative="1">
      <w:start w:val="1"/>
      <w:numFmt w:val="bullet"/>
      <w:lvlText w:val=""/>
      <w:lvlJc w:val="left"/>
      <w:pPr>
        <w:ind w:left="3657" w:hanging="360"/>
      </w:pPr>
      <w:rPr>
        <w:rFonts w:ascii="Wingdings" w:hAnsi="Wingdings" w:hint="default"/>
      </w:rPr>
    </w:lvl>
    <w:lvl w:ilvl="3" w:tplc="08090001" w:tentative="1">
      <w:start w:val="1"/>
      <w:numFmt w:val="bullet"/>
      <w:lvlText w:val=""/>
      <w:lvlJc w:val="left"/>
      <w:pPr>
        <w:ind w:left="4377" w:hanging="360"/>
      </w:pPr>
      <w:rPr>
        <w:rFonts w:ascii="Symbol" w:hAnsi="Symbol" w:hint="default"/>
      </w:rPr>
    </w:lvl>
    <w:lvl w:ilvl="4" w:tplc="08090003" w:tentative="1">
      <w:start w:val="1"/>
      <w:numFmt w:val="bullet"/>
      <w:lvlText w:val="o"/>
      <w:lvlJc w:val="left"/>
      <w:pPr>
        <w:ind w:left="5097" w:hanging="360"/>
      </w:pPr>
      <w:rPr>
        <w:rFonts w:ascii="Courier New" w:hAnsi="Courier New" w:cs="Courier New" w:hint="default"/>
      </w:rPr>
    </w:lvl>
    <w:lvl w:ilvl="5" w:tplc="08090005" w:tentative="1">
      <w:start w:val="1"/>
      <w:numFmt w:val="bullet"/>
      <w:lvlText w:val=""/>
      <w:lvlJc w:val="left"/>
      <w:pPr>
        <w:ind w:left="5817" w:hanging="360"/>
      </w:pPr>
      <w:rPr>
        <w:rFonts w:ascii="Wingdings" w:hAnsi="Wingdings" w:hint="default"/>
      </w:rPr>
    </w:lvl>
    <w:lvl w:ilvl="6" w:tplc="08090001" w:tentative="1">
      <w:start w:val="1"/>
      <w:numFmt w:val="bullet"/>
      <w:lvlText w:val=""/>
      <w:lvlJc w:val="left"/>
      <w:pPr>
        <w:ind w:left="6537" w:hanging="360"/>
      </w:pPr>
      <w:rPr>
        <w:rFonts w:ascii="Symbol" w:hAnsi="Symbol" w:hint="default"/>
      </w:rPr>
    </w:lvl>
    <w:lvl w:ilvl="7" w:tplc="08090003" w:tentative="1">
      <w:start w:val="1"/>
      <w:numFmt w:val="bullet"/>
      <w:lvlText w:val="o"/>
      <w:lvlJc w:val="left"/>
      <w:pPr>
        <w:ind w:left="7257" w:hanging="360"/>
      </w:pPr>
      <w:rPr>
        <w:rFonts w:ascii="Courier New" w:hAnsi="Courier New" w:cs="Courier New" w:hint="default"/>
      </w:rPr>
    </w:lvl>
    <w:lvl w:ilvl="8" w:tplc="08090005" w:tentative="1">
      <w:start w:val="1"/>
      <w:numFmt w:val="bullet"/>
      <w:lvlText w:val=""/>
      <w:lvlJc w:val="left"/>
      <w:pPr>
        <w:ind w:left="7977" w:hanging="360"/>
      </w:pPr>
      <w:rPr>
        <w:rFonts w:ascii="Wingdings" w:hAnsi="Wingdings" w:hint="default"/>
      </w:rPr>
    </w:lvl>
  </w:abstractNum>
  <w:abstractNum w:abstractNumId="36" w15:restartNumberingAfterBreak="0">
    <w:nsid w:val="53EC3D06"/>
    <w:multiLevelType w:val="hybridMultilevel"/>
    <w:tmpl w:val="DF1E424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854"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55C00E2"/>
    <w:multiLevelType w:val="hybridMultilevel"/>
    <w:tmpl w:val="2BA24508"/>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8" w15:restartNumberingAfterBreak="0">
    <w:nsid w:val="56C50BAC"/>
    <w:multiLevelType w:val="hybridMultilevel"/>
    <w:tmpl w:val="D11A5EA2"/>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A10F91"/>
    <w:multiLevelType w:val="hybridMultilevel"/>
    <w:tmpl w:val="AD50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B00BDB"/>
    <w:multiLevelType w:val="hybridMultilevel"/>
    <w:tmpl w:val="A934D55E"/>
    <w:lvl w:ilvl="0" w:tplc="205CEB04">
      <w:start w:val="1"/>
      <w:numFmt w:val="bullet"/>
      <w:lvlText w:val=""/>
      <w:lvlJc w:val="left"/>
      <w:pPr>
        <w:ind w:left="1440" w:hanging="360"/>
      </w:pPr>
      <w:rPr>
        <w:rFonts w:ascii="Symbol" w:hAnsi="Symbol" w:hint="default"/>
      </w:rPr>
    </w:lvl>
    <w:lvl w:ilvl="1" w:tplc="9FAC216E">
      <w:start w:val="1"/>
      <w:numFmt w:val="bullet"/>
      <w:lvlText w:val="o"/>
      <w:lvlJc w:val="left"/>
      <w:pPr>
        <w:ind w:left="2160" w:hanging="360"/>
      </w:pPr>
      <w:rPr>
        <w:rFonts w:ascii="Courier New" w:hAnsi="Courier New" w:hint="default"/>
      </w:rPr>
    </w:lvl>
    <w:lvl w:ilvl="2" w:tplc="F05A6B40">
      <w:start w:val="1"/>
      <w:numFmt w:val="bullet"/>
      <w:lvlText w:val=""/>
      <w:lvlJc w:val="left"/>
      <w:pPr>
        <w:ind w:left="2880" w:hanging="360"/>
      </w:pPr>
      <w:rPr>
        <w:rFonts w:ascii="Wingdings" w:hAnsi="Wingdings" w:hint="default"/>
      </w:rPr>
    </w:lvl>
    <w:lvl w:ilvl="3" w:tplc="FB021A20">
      <w:start w:val="1"/>
      <w:numFmt w:val="bullet"/>
      <w:lvlText w:val=""/>
      <w:lvlJc w:val="left"/>
      <w:pPr>
        <w:ind w:left="3600" w:hanging="360"/>
      </w:pPr>
      <w:rPr>
        <w:rFonts w:ascii="Symbol" w:hAnsi="Symbol" w:hint="default"/>
      </w:rPr>
    </w:lvl>
    <w:lvl w:ilvl="4" w:tplc="82BE3E7A">
      <w:start w:val="1"/>
      <w:numFmt w:val="bullet"/>
      <w:lvlText w:val="o"/>
      <w:lvlJc w:val="left"/>
      <w:pPr>
        <w:ind w:left="4320" w:hanging="360"/>
      </w:pPr>
      <w:rPr>
        <w:rFonts w:ascii="Courier New" w:hAnsi="Courier New" w:hint="default"/>
      </w:rPr>
    </w:lvl>
    <w:lvl w:ilvl="5" w:tplc="1DBAABB0">
      <w:start w:val="1"/>
      <w:numFmt w:val="bullet"/>
      <w:lvlText w:val=""/>
      <w:lvlJc w:val="left"/>
      <w:pPr>
        <w:ind w:left="5040" w:hanging="360"/>
      </w:pPr>
      <w:rPr>
        <w:rFonts w:ascii="Wingdings" w:hAnsi="Wingdings" w:hint="default"/>
      </w:rPr>
    </w:lvl>
    <w:lvl w:ilvl="6" w:tplc="2D92AB12">
      <w:start w:val="1"/>
      <w:numFmt w:val="bullet"/>
      <w:lvlText w:val=""/>
      <w:lvlJc w:val="left"/>
      <w:pPr>
        <w:ind w:left="5760" w:hanging="360"/>
      </w:pPr>
      <w:rPr>
        <w:rFonts w:ascii="Symbol" w:hAnsi="Symbol" w:hint="default"/>
      </w:rPr>
    </w:lvl>
    <w:lvl w:ilvl="7" w:tplc="5E705304">
      <w:start w:val="1"/>
      <w:numFmt w:val="bullet"/>
      <w:lvlText w:val="o"/>
      <w:lvlJc w:val="left"/>
      <w:pPr>
        <w:ind w:left="6480" w:hanging="360"/>
      </w:pPr>
      <w:rPr>
        <w:rFonts w:ascii="Courier New" w:hAnsi="Courier New" w:hint="default"/>
      </w:rPr>
    </w:lvl>
    <w:lvl w:ilvl="8" w:tplc="446A1B04">
      <w:start w:val="1"/>
      <w:numFmt w:val="bullet"/>
      <w:lvlText w:val=""/>
      <w:lvlJc w:val="left"/>
      <w:pPr>
        <w:ind w:left="7200" w:hanging="360"/>
      </w:pPr>
      <w:rPr>
        <w:rFonts w:ascii="Wingdings" w:hAnsi="Wingdings" w:hint="default"/>
      </w:rPr>
    </w:lvl>
  </w:abstractNum>
  <w:abstractNum w:abstractNumId="41" w15:restartNumberingAfterBreak="0">
    <w:nsid w:val="5B9F22DB"/>
    <w:multiLevelType w:val="hybridMultilevel"/>
    <w:tmpl w:val="EB3AA6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5E882006"/>
    <w:multiLevelType w:val="hybridMultilevel"/>
    <w:tmpl w:val="779C2452"/>
    <w:lvl w:ilvl="0" w:tplc="CE089A2C">
      <w:start w:val="1"/>
      <w:numFmt w:val="bullet"/>
      <w:lvlText w:val="·"/>
      <w:lvlJc w:val="left"/>
      <w:pPr>
        <w:ind w:left="720" w:hanging="360"/>
      </w:pPr>
      <w:rPr>
        <w:rFonts w:ascii="Symbol" w:hAnsi="Symbol" w:hint="default"/>
      </w:rPr>
    </w:lvl>
    <w:lvl w:ilvl="1" w:tplc="12EE9958">
      <w:start w:val="1"/>
      <w:numFmt w:val="bullet"/>
      <w:lvlText w:val="o"/>
      <w:lvlJc w:val="left"/>
      <w:pPr>
        <w:ind w:left="1440" w:hanging="360"/>
      </w:pPr>
      <w:rPr>
        <w:rFonts w:ascii="Courier New" w:hAnsi="Courier New" w:hint="default"/>
      </w:rPr>
    </w:lvl>
    <w:lvl w:ilvl="2" w:tplc="598477BE">
      <w:start w:val="1"/>
      <w:numFmt w:val="bullet"/>
      <w:lvlText w:val=""/>
      <w:lvlJc w:val="left"/>
      <w:pPr>
        <w:ind w:left="2160" w:hanging="360"/>
      </w:pPr>
      <w:rPr>
        <w:rFonts w:ascii="Wingdings" w:hAnsi="Wingdings" w:hint="default"/>
      </w:rPr>
    </w:lvl>
    <w:lvl w:ilvl="3" w:tplc="3EE8A17E">
      <w:start w:val="1"/>
      <w:numFmt w:val="bullet"/>
      <w:lvlText w:val=""/>
      <w:lvlJc w:val="left"/>
      <w:pPr>
        <w:ind w:left="2880" w:hanging="360"/>
      </w:pPr>
      <w:rPr>
        <w:rFonts w:ascii="Symbol" w:hAnsi="Symbol" w:hint="default"/>
      </w:rPr>
    </w:lvl>
    <w:lvl w:ilvl="4" w:tplc="E0F6B736">
      <w:start w:val="1"/>
      <w:numFmt w:val="bullet"/>
      <w:lvlText w:val="o"/>
      <w:lvlJc w:val="left"/>
      <w:pPr>
        <w:ind w:left="3600" w:hanging="360"/>
      </w:pPr>
      <w:rPr>
        <w:rFonts w:ascii="Courier New" w:hAnsi="Courier New" w:hint="default"/>
      </w:rPr>
    </w:lvl>
    <w:lvl w:ilvl="5" w:tplc="1518860A">
      <w:start w:val="1"/>
      <w:numFmt w:val="bullet"/>
      <w:lvlText w:val=""/>
      <w:lvlJc w:val="left"/>
      <w:pPr>
        <w:ind w:left="4320" w:hanging="360"/>
      </w:pPr>
      <w:rPr>
        <w:rFonts w:ascii="Wingdings" w:hAnsi="Wingdings" w:hint="default"/>
      </w:rPr>
    </w:lvl>
    <w:lvl w:ilvl="6" w:tplc="9FC84A78">
      <w:start w:val="1"/>
      <w:numFmt w:val="bullet"/>
      <w:lvlText w:val=""/>
      <w:lvlJc w:val="left"/>
      <w:pPr>
        <w:ind w:left="5040" w:hanging="360"/>
      </w:pPr>
      <w:rPr>
        <w:rFonts w:ascii="Symbol" w:hAnsi="Symbol" w:hint="default"/>
      </w:rPr>
    </w:lvl>
    <w:lvl w:ilvl="7" w:tplc="2FDEC1B4">
      <w:start w:val="1"/>
      <w:numFmt w:val="bullet"/>
      <w:lvlText w:val="o"/>
      <w:lvlJc w:val="left"/>
      <w:pPr>
        <w:ind w:left="5760" w:hanging="360"/>
      </w:pPr>
      <w:rPr>
        <w:rFonts w:ascii="Courier New" w:hAnsi="Courier New" w:hint="default"/>
      </w:rPr>
    </w:lvl>
    <w:lvl w:ilvl="8" w:tplc="99969CA4">
      <w:start w:val="1"/>
      <w:numFmt w:val="bullet"/>
      <w:lvlText w:val=""/>
      <w:lvlJc w:val="left"/>
      <w:pPr>
        <w:ind w:left="6480" w:hanging="360"/>
      </w:pPr>
      <w:rPr>
        <w:rFonts w:ascii="Wingdings" w:hAnsi="Wingdings" w:hint="default"/>
      </w:rPr>
    </w:lvl>
  </w:abstractNum>
  <w:abstractNum w:abstractNumId="43" w15:restartNumberingAfterBreak="0">
    <w:nsid w:val="5EFA6FC9"/>
    <w:multiLevelType w:val="hybridMultilevel"/>
    <w:tmpl w:val="6B52B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44F6D3A"/>
    <w:multiLevelType w:val="hybridMultilevel"/>
    <w:tmpl w:val="EA4E2F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2D10DE"/>
    <w:multiLevelType w:val="hybridMultilevel"/>
    <w:tmpl w:val="1A7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B2F29FE"/>
    <w:multiLevelType w:val="hybridMultilevel"/>
    <w:tmpl w:val="565A3E70"/>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7" w15:restartNumberingAfterBreak="0">
    <w:nsid w:val="6B975A49"/>
    <w:multiLevelType w:val="hybridMultilevel"/>
    <w:tmpl w:val="8EE20A4E"/>
    <w:lvl w:ilvl="0" w:tplc="08090001">
      <w:start w:val="1"/>
      <w:numFmt w:val="bullet"/>
      <w:lvlText w:val=""/>
      <w:lvlJc w:val="left"/>
      <w:pPr>
        <w:ind w:left="1497" w:hanging="360"/>
      </w:pPr>
      <w:rPr>
        <w:rFonts w:ascii="Symbol" w:hAnsi="Symbol"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48" w15:restartNumberingAfterBreak="0">
    <w:nsid w:val="6BAF6C5B"/>
    <w:multiLevelType w:val="hybridMultilevel"/>
    <w:tmpl w:val="37F071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6E021837"/>
    <w:multiLevelType w:val="hybridMultilevel"/>
    <w:tmpl w:val="46905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0243D99"/>
    <w:multiLevelType w:val="hybridMultilevel"/>
    <w:tmpl w:val="ED465492"/>
    <w:lvl w:ilvl="0" w:tplc="D602ACC6">
      <w:start w:val="1"/>
      <w:numFmt w:val="bullet"/>
      <w:lvlText w:val="·"/>
      <w:lvlJc w:val="left"/>
      <w:pPr>
        <w:ind w:left="720" w:hanging="360"/>
      </w:pPr>
      <w:rPr>
        <w:rFonts w:ascii="Symbol" w:hAnsi="Symbol" w:hint="default"/>
      </w:rPr>
    </w:lvl>
    <w:lvl w:ilvl="1" w:tplc="9C281B36">
      <w:start w:val="1"/>
      <w:numFmt w:val="bullet"/>
      <w:lvlText w:val="o"/>
      <w:lvlJc w:val="left"/>
      <w:pPr>
        <w:ind w:left="1440" w:hanging="360"/>
      </w:pPr>
      <w:rPr>
        <w:rFonts w:ascii="Courier New" w:hAnsi="Courier New" w:hint="default"/>
      </w:rPr>
    </w:lvl>
    <w:lvl w:ilvl="2" w:tplc="50E85B02">
      <w:start w:val="1"/>
      <w:numFmt w:val="bullet"/>
      <w:lvlText w:val=""/>
      <w:lvlJc w:val="left"/>
      <w:pPr>
        <w:ind w:left="2160" w:hanging="360"/>
      </w:pPr>
      <w:rPr>
        <w:rFonts w:ascii="Wingdings" w:hAnsi="Wingdings" w:hint="default"/>
      </w:rPr>
    </w:lvl>
    <w:lvl w:ilvl="3" w:tplc="B08A493E">
      <w:start w:val="1"/>
      <w:numFmt w:val="bullet"/>
      <w:lvlText w:val=""/>
      <w:lvlJc w:val="left"/>
      <w:pPr>
        <w:ind w:left="2880" w:hanging="360"/>
      </w:pPr>
      <w:rPr>
        <w:rFonts w:ascii="Symbol" w:hAnsi="Symbol" w:hint="default"/>
      </w:rPr>
    </w:lvl>
    <w:lvl w:ilvl="4" w:tplc="597A2952">
      <w:start w:val="1"/>
      <w:numFmt w:val="bullet"/>
      <w:lvlText w:val="o"/>
      <w:lvlJc w:val="left"/>
      <w:pPr>
        <w:ind w:left="3600" w:hanging="360"/>
      </w:pPr>
      <w:rPr>
        <w:rFonts w:ascii="Courier New" w:hAnsi="Courier New" w:hint="default"/>
      </w:rPr>
    </w:lvl>
    <w:lvl w:ilvl="5" w:tplc="7DA6D4BC">
      <w:start w:val="1"/>
      <w:numFmt w:val="bullet"/>
      <w:lvlText w:val=""/>
      <w:lvlJc w:val="left"/>
      <w:pPr>
        <w:ind w:left="4320" w:hanging="360"/>
      </w:pPr>
      <w:rPr>
        <w:rFonts w:ascii="Wingdings" w:hAnsi="Wingdings" w:hint="default"/>
      </w:rPr>
    </w:lvl>
    <w:lvl w:ilvl="6" w:tplc="DA8CED5C">
      <w:start w:val="1"/>
      <w:numFmt w:val="bullet"/>
      <w:lvlText w:val=""/>
      <w:lvlJc w:val="left"/>
      <w:pPr>
        <w:ind w:left="5040" w:hanging="360"/>
      </w:pPr>
      <w:rPr>
        <w:rFonts w:ascii="Symbol" w:hAnsi="Symbol" w:hint="default"/>
      </w:rPr>
    </w:lvl>
    <w:lvl w:ilvl="7" w:tplc="822A1014">
      <w:start w:val="1"/>
      <w:numFmt w:val="bullet"/>
      <w:lvlText w:val="o"/>
      <w:lvlJc w:val="left"/>
      <w:pPr>
        <w:ind w:left="5760" w:hanging="360"/>
      </w:pPr>
      <w:rPr>
        <w:rFonts w:ascii="Courier New" w:hAnsi="Courier New" w:hint="default"/>
      </w:rPr>
    </w:lvl>
    <w:lvl w:ilvl="8" w:tplc="42A2C6D6">
      <w:start w:val="1"/>
      <w:numFmt w:val="bullet"/>
      <w:lvlText w:val=""/>
      <w:lvlJc w:val="left"/>
      <w:pPr>
        <w:ind w:left="6480" w:hanging="360"/>
      </w:pPr>
      <w:rPr>
        <w:rFonts w:ascii="Wingdings" w:hAnsi="Wingdings" w:hint="default"/>
      </w:rPr>
    </w:lvl>
  </w:abstractNum>
  <w:abstractNum w:abstractNumId="51" w15:restartNumberingAfterBreak="0">
    <w:nsid w:val="71C6CA42"/>
    <w:multiLevelType w:val="hybridMultilevel"/>
    <w:tmpl w:val="80A2698A"/>
    <w:lvl w:ilvl="0" w:tplc="56C2D40E">
      <w:start w:val="1"/>
      <w:numFmt w:val="bullet"/>
      <w:lvlText w:val="·"/>
      <w:lvlJc w:val="left"/>
      <w:pPr>
        <w:ind w:left="720" w:hanging="360"/>
      </w:pPr>
      <w:rPr>
        <w:rFonts w:ascii="Symbol" w:hAnsi="Symbol" w:hint="default"/>
      </w:rPr>
    </w:lvl>
    <w:lvl w:ilvl="1" w:tplc="AEBC0092">
      <w:start w:val="1"/>
      <w:numFmt w:val="bullet"/>
      <w:lvlText w:val="o"/>
      <w:lvlJc w:val="left"/>
      <w:pPr>
        <w:ind w:left="1440" w:hanging="360"/>
      </w:pPr>
      <w:rPr>
        <w:rFonts w:ascii="Courier New" w:hAnsi="Courier New" w:hint="default"/>
      </w:rPr>
    </w:lvl>
    <w:lvl w:ilvl="2" w:tplc="250CCA06">
      <w:start w:val="1"/>
      <w:numFmt w:val="bullet"/>
      <w:lvlText w:val=""/>
      <w:lvlJc w:val="left"/>
      <w:pPr>
        <w:ind w:left="2160" w:hanging="360"/>
      </w:pPr>
      <w:rPr>
        <w:rFonts w:ascii="Wingdings" w:hAnsi="Wingdings" w:hint="default"/>
      </w:rPr>
    </w:lvl>
    <w:lvl w:ilvl="3" w:tplc="DF9E55D4">
      <w:start w:val="1"/>
      <w:numFmt w:val="bullet"/>
      <w:lvlText w:val=""/>
      <w:lvlJc w:val="left"/>
      <w:pPr>
        <w:ind w:left="2880" w:hanging="360"/>
      </w:pPr>
      <w:rPr>
        <w:rFonts w:ascii="Symbol" w:hAnsi="Symbol" w:hint="default"/>
      </w:rPr>
    </w:lvl>
    <w:lvl w:ilvl="4" w:tplc="1C7E5F42">
      <w:start w:val="1"/>
      <w:numFmt w:val="bullet"/>
      <w:lvlText w:val="o"/>
      <w:lvlJc w:val="left"/>
      <w:pPr>
        <w:ind w:left="3600" w:hanging="360"/>
      </w:pPr>
      <w:rPr>
        <w:rFonts w:ascii="Courier New" w:hAnsi="Courier New" w:hint="default"/>
      </w:rPr>
    </w:lvl>
    <w:lvl w:ilvl="5" w:tplc="0074DC6A">
      <w:start w:val="1"/>
      <w:numFmt w:val="bullet"/>
      <w:lvlText w:val=""/>
      <w:lvlJc w:val="left"/>
      <w:pPr>
        <w:ind w:left="4320" w:hanging="360"/>
      </w:pPr>
      <w:rPr>
        <w:rFonts w:ascii="Wingdings" w:hAnsi="Wingdings" w:hint="default"/>
      </w:rPr>
    </w:lvl>
    <w:lvl w:ilvl="6" w:tplc="84A29CE4">
      <w:start w:val="1"/>
      <w:numFmt w:val="bullet"/>
      <w:lvlText w:val=""/>
      <w:lvlJc w:val="left"/>
      <w:pPr>
        <w:ind w:left="5040" w:hanging="360"/>
      </w:pPr>
      <w:rPr>
        <w:rFonts w:ascii="Symbol" w:hAnsi="Symbol" w:hint="default"/>
      </w:rPr>
    </w:lvl>
    <w:lvl w:ilvl="7" w:tplc="49F81E20">
      <w:start w:val="1"/>
      <w:numFmt w:val="bullet"/>
      <w:lvlText w:val="o"/>
      <w:lvlJc w:val="left"/>
      <w:pPr>
        <w:ind w:left="5760" w:hanging="360"/>
      </w:pPr>
      <w:rPr>
        <w:rFonts w:ascii="Courier New" w:hAnsi="Courier New" w:hint="default"/>
      </w:rPr>
    </w:lvl>
    <w:lvl w:ilvl="8" w:tplc="FB58E8F6">
      <w:start w:val="1"/>
      <w:numFmt w:val="bullet"/>
      <w:lvlText w:val=""/>
      <w:lvlJc w:val="left"/>
      <w:pPr>
        <w:ind w:left="6480" w:hanging="360"/>
      </w:pPr>
      <w:rPr>
        <w:rFonts w:ascii="Wingdings" w:hAnsi="Wingdings" w:hint="default"/>
      </w:rPr>
    </w:lvl>
  </w:abstractNum>
  <w:abstractNum w:abstractNumId="52" w15:restartNumberingAfterBreak="0">
    <w:nsid w:val="73000CED"/>
    <w:multiLevelType w:val="hybridMultilevel"/>
    <w:tmpl w:val="BA3E5E8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778D3C2E"/>
    <w:multiLevelType w:val="hybridMultilevel"/>
    <w:tmpl w:val="E4A41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7B2F9E8"/>
    <w:multiLevelType w:val="hybridMultilevel"/>
    <w:tmpl w:val="30D81B7C"/>
    <w:lvl w:ilvl="0" w:tplc="A41C3938">
      <w:start w:val="1"/>
      <w:numFmt w:val="bullet"/>
      <w:lvlText w:val=""/>
      <w:lvlJc w:val="left"/>
      <w:pPr>
        <w:ind w:left="1440" w:hanging="360"/>
      </w:pPr>
      <w:rPr>
        <w:rFonts w:ascii="Symbol" w:hAnsi="Symbol" w:hint="default"/>
      </w:rPr>
    </w:lvl>
    <w:lvl w:ilvl="1" w:tplc="9A12231C">
      <w:start w:val="1"/>
      <w:numFmt w:val="bullet"/>
      <w:lvlText w:val="o"/>
      <w:lvlJc w:val="left"/>
      <w:pPr>
        <w:ind w:left="2160" w:hanging="360"/>
      </w:pPr>
      <w:rPr>
        <w:rFonts w:ascii="Courier New" w:hAnsi="Courier New" w:hint="default"/>
      </w:rPr>
    </w:lvl>
    <w:lvl w:ilvl="2" w:tplc="3DFC630A">
      <w:start w:val="1"/>
      <w:numFmt w:val="bullet"/>
      <w:lvlText w:val=""/>
      <w:lvlJc w:val="left"/>
      <w:pPr>
        <w:ind w:left="2880" w:hanging="360"/>
      </w:pPr>
      <w:rPr>
        <w:rFonts w:ascii="Wingdings" w:hAnsi="Wingdings" w:hint="default"/>
      </w:rPr>
    </w:lvl>
    <w:lvl w:ilvl="3" w:tplc="05169DA6">
      <w:start w:val="1"/>
      <w:numFmt w:val="bullet"/>
      <w:lvlText w:val=""/>
      <w:lvlJc w:val="left"/>
      <w:pPr>
        <w:ind w:left="3600" w:hanging="360"/>
      </w:pPr>
      <w:rPr>
        <w:rFonts w:ascii="Symbol" w:hAnsi="Symbol" w:hint="default"/>
      </w:rPr>
    </w:lvl>
    <w:lvl w:ilvl="4" w:tplc="81923F6C">
      <w:start w:val="1"/>
      <w:numFmt w:val="bullet"/>
      <w:lvlText w:val="o"/>
      <w:lvlJc w:val="left"/>
      <w:pPr>
        <w:ind w:left="4320" w:hanging="360"/>
      </w:pPr>
      <w:rPr>
        <w:rFonts w:ascii="Courier New" w:hAnsi="Courier New" w:hint="default"/>
      </w:rPr>
    </w:lvl>
    <w:lvl w:ilvl="5" w:tplc="5BC039AA">
      <w:start w:val="1"/>
      <w:numFmt w:val="bullet"/>
      <w:lvlText w:val=""/>
      <w:lvlJc w:val="left"/>
      <w:pPr>
        <w:ind w:left="5040" w:hanging="360"/>
      </w:pPr>
      <w:rPr>
        <w:rFonts w:ascii="Wingdings" w:hAnsi="Wingdings" w:hint="default"/>
      </w:rPr>
    </w:lvl>
    <w:lvl w:ilvl="6" w:tplc="9B6E552A">
      <w:start w:val="1"/>
      <w:numFmt w:val="bullet"/>
      <w:lvlText w:val=""/>
      <w:lvlJc w:val="left"/>
      <w:pPr>
        <w:ind w:left="5760" w:hanging="360"/>
      </w:pPr>
      <w:rPr>
        <w:rFonts w:ascii="Symbol" w:hAnsi="Symbol" w:hint="default"/>
      </w:rPr>
    </w:lvl>
    <w:lvl w:ilvl="7" w:tplc="93BC05D0">
      <w:start w:val="1"/>
      <w:numFmt w:val="bullet"/>
      <w:lvlText w:val="o"/>
      <w:lvlJc w:val="left"/>
      <w:pPr>
        <w:ind w:left="6480" w:hanging="360"/>
      </w:pPr>
      <w:rPr>
        <w:rFonts w:ascii="Courier New" w:hAnsi="Courier New" w:hint="default"/>
      </w:rPr>
    </w:lvl>
    <w:lvl w:ilvl="8" w:tplc="69648822">
      <w:start w:val="1"/>
      <w:numFmt w:val="bullet"/>
      <w:lvlText w:val=""/>
      <w:lvlJc w:val="left"/>
      <w:pPr>
        <w:ind w:left="7200" w:hanging="360"/>
      </w:pPr>
      <w:rPr>
        <w:rFonts w:ascii="Wingdings" w:hAnsi="Wingdings" w:hint="default"/>
      </w:rPr>
    </w:lvl>
  </w:abstractNum>
  <w:abstractNum w:abstractNumId="55" w15:restartNumberingAfterBreak="0">
    <w:nsid w:val="79ED5C89"/>
    <w:multiLevelType w:val="hybridMultilevel"/>
    <w:tmpl w:val="62248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7AA00C7A"/>
    <w:multiLevelType w:val="hybridMultilevel"/>
    <w:tmpl w:val="B5CCDD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7F4D7B0F"/>
    <w:multiLevelType w:val="hybridMultilevel"/>
    <w:tmpl w:val="30FCB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7244035">
    <w:abstractNumId w:val="54"/>
  </w:num>
  <w:num w:numId="2" w16cid:durableId="572392030">
    <w:abstractNumId w:val="40"/>
  </w:num>
  <w:num w:numId="3" w16cid:durableId="189682390">
    <w:abstractNumId w:val="26"/>
  </w:num>
  <w:num w:numId="4" w16cid:durableId="1714383593">
    <w:abstractNumId w:val="51"/>
  </w:num>
  <w:num w:numId="5" w16cid:durableId="1168594491">
    <w:abstractNumId w:val="24"/>
  </w:num>
  <w:num w:numId="6" w16cid:durableId="1346976450">
    <w:abstractNumId w:val="29"/>
  </w:num>
  <w:num w:numId="7" w16cid:durableId="604384093">
    <w:abstractNumId w:val="50"/>
  </w:num>
  <w:num w:numId="8" w16cid:durableId="1248806308">
    <w:abstractNumId w:val="42"/>
  </w:num>
  <w:num w:numId="9" w16cid:durableId="200479113">
    <w:abstractNumId w:val="6"/>
  </w:num>
  <w:num w:numId="10" w16cid:durableId="1315140014">
    <w:abstractNumId w:val="8"/>
  </w:num>
  <w:num w:numId="11" w16cid:durableId="634723995">
    <w:abstractNumId w:val="19"/>
  </w:num>
  <w:num w:numId="12" w16cid:durableId="2100977992">
    <w:abstractNumId w:val="19"/>
  </w:num>
  <w:num w:numId="13" w16cid:durableId="207882086">
    <w:abstractNumId w:val="1"/>
  </w:num>
  <w:num w:numId="14" w16cid:durableId="461267989">
    <w:abstractNumId w:val="47"/>
  </w:num>
  <w:num w:numId="15" w16cid:durableId="1639336834">
    <w:abstractNumId w:val="17"/>
  </w:num>
  <w:num w:numId="16" w16cid:durableId="1067218709">
    <w:abstractNumId w:val="10"/>
  </w:num>
  <w:num w:numId="17" w16cid:durableId="1132988443">
    <w:abstractNumId w:val="23"/>
  </w:num>
  <w:num w:numId="18" w16cid:durableId="1574705142">
    <w:abstractNumId w:val="55"/>
  </w:num>
  <w:num w:numId="19" w16cid:durableId="1025403042">
    <w:abstractNumId w:val="7"/>
  </w:num>
  <w:num w:numId="20" w16cid:durableId="1347295505">
    <w:abstractNumId w:val="32"/>
  </w:num>
  <w:num w:numId="21" w16cid:durableId="372970803">
    <w:abstractNumId w:val="46"/>
  </w:num>
  <w:num w:numId="22" w16cid:durableId="678388390">
    <w:abstractNumId w:val="16"/>
  </w:num>
  <w:num w:numId="23" w16cid:durableId="1110708295">
    <w:abstractNumId w:val="2"/>
  </w:num>
  <w:num w:numId="24" w16cid:durableId="1618751964">
    <w:abstractNumId w:val="28"/>
  </w:num>
  <w:num w:numId="25" w16cid:durableId="1751347044">
    <w:abstractNumId w:val="18"/>
  </w:num>
  <w:num w:numId="26" w16cid:durableId="1955550166">
    <w:abstractNumId w:val="56"/>
  </w:num>
  <w:num w:numId="27" w16cid:durableId="854616454">
    <w:abstractNumId w:val="49"/>
  </w:num>
  <w:num w:numId="28" w16cid:durableId="48307064">
    <w:abstractNumId w:val="11"/>
  </w:num>
  <w:num w:numId="29" w16cid:durableId="1183398934">
    <w:abstractNumId w:val="34"/>
  </w:num>
  <w:num w:numId="30" w16cid:durableId="705527435">
    <w:abstractNumId w:val="53"/>
  </w:num>
  <w:num w:numId="31" w16cid:durableId="1619874374">
    <w:abstractNumId w:val="57"/>
  </w:num>
  <w:num w:numId="32" w16cid:durableId="1426464724">
    <w:abstractNumId w:val="0"/>
  </w:num>
  <w:num w:numId="33" w16cid:durableId="1664552928">
    <w:abstractNumId w:val="20"/>
  </w:num>
  <w:num w:numId="34" w16cid:durableId="387192494">
    <w:abstractNumId w:val="3"/>
  </w:num>
  <w:num w:numId="35" w16cid:durableId="1109160822">
    <w:abstractNumId w:val="41"/>
  </w:num>
  <w:num w:numId="36" w16cid:durableId="1903564130">
    <w:abstractNumId w:val="48"/>
  </w:num>
  <w:num w:numId="37" w16cid:durableId="251135271">
    <w:abstractNumId w:val="38"/>
  </w:num>
  <w:num w:numId="38" w16cid:durableId="105659356">
    <w:abstractNumId w:val="15"/>
  </w:num>
  <w:num w:numId="39" w16cid:durableId="561985648">
    <w:abstractNumId w:val="19"/>
    <w:lvlOverride w:ilvl="0">
      <w:startOverride w:val="7"/>
    </w:lvlOverride>
    <w:lvlOverride w:ilvl="1">
      <w:startOverride w:val="2"/>
    </w:lvlOverride>
    <w:lvlOverride w:ilvl="2">
      <w:startOverride w:val="3"/>
    </w:lvlOverride>
  </w:num>
  <w:num w:numId="40" w16cid:durableId="1246495865">
    <w:abstractNumId w:val="19"/>
    <w:lvlOverride w:ilvl="0">
      <w:startOverride w:val="9"/>
    </w:lvlOverride>
    <w:lvlOverride w:ilvl="1">
      <w:startOverride w:val="2"/>
    </w:lvlOverride>
    <w:lvlOverride w:ilvl="2">
      <w:startOverride w:val="2"/>
    </w:lvlOverride>
  </w:num>
  <w:num w:numId="41" w16cid:durableId="1569345960">
    <w:abstractNumId w:val="45"/>
  </w:num>
  <w:num w:numId="42" w16cid:durableId="383140288">
    <w:abstractNumId w:val="13"/>
  </w:num>
  <w:num w:numId="43" w16cid:durableId="1693843777">
    <w:abstractNumId w:val="39"/>
  </w:num>
  <w:num w:numId="44" w16cid:durableId="1929577253">
    <w:abstractNumId w:val="33"/>
  </w:num>
  <w:num w:numId="45" w16cid:durableId="456221504">
    <w:abstractNumId w:val="35"/>
  </w:num>
  <w:num w:numId="46" w16cid:durableId="147405265">
    <w:abstractNumId w:val="27"/>
  </w:num>
  <w:num w:numId="47" w16cid:durableId="1966766245">
    <w:abstractNumId w:val="9"/>
  </w:num>
  <w:num w:numId="48" w16cid:durableId="160851291">
    <w:abstractNumId w:val="14"/>
  </w:num>
  <w:num w:numId="49" w16cid:durableId="1330329686">
    <w:abstractNumId w:val="19"/>
    <w:lvlOverride w:ilvl="0">
      <w:startOverride w:val="15"/>
    </w:lvlOverride>
    <w:lvlOverride w:ilvl="1">
      <w:startOverride w:val="2"/>
    </w:lvlOverride>
    <w:lvlOverride w:ilvl="2">
      <w:startOverride w:val="1"/>
    </w:lvlOverride>
  </w:num>
  <w:num w:numId="50" w16cid:durableId="61560481">
    <w:abstractNumId w:val="21"/>
  </w:num>
  <w:num w:numId="51" w16cid:durableId="1910312475">
    <w:abstractNumId w:val="37"/>
  </w:num>
  <w:num w:numId="52" w16cid:durableId="1111776693">
    <w:abstractNumId w:val="30"/>
  </w:num>
  <w:num w:numId="53" w16cid:durableId="11535196">
    <w:abstractNumId w:val="5"/>
  </w:num>
  <w:num w:numId="54" w16cid:durableId="1433357603">
    <w:abstractNumId w:val="36"/>
  </w:num>
  <w:num w:numId="55" w16cid:durableId="665211671">
    <w:abstractNumId w:val="44"/>
  </w:num>
  <w:num w:numId="56" w16cid:durableId="549851885">
    <w:abstractNumId w:val="52"/>
  </w:num>
  <w:num w:numId="57" w16cid:durableId="287660388">
    <w:abstractNumId w:val="12"/>
  </w:num>
  <w:num w:numId="58" w16cid:durableId="2909801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9" w16cid:durableId="385298743">
    <w:abstractNumId w:val="22"/>
  </w:num>
  <w:num w:numId="60" w16cid:durableId="907157457">
    <w:abstractNumId w:val="31"/>
  </w:num>
  <w:num w:numId="61" w16cid:durableId="1800610811">
    <w:abstractNumId w:val="4"/>
  </w:num>
  <w:num w:numId="62" w16cid:durableId="1385182370">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564"/>
    <w:rsid w:val="000011D4"/>
    <w:rsid w:val="00003FAC"/>
    <w:rsid w:val="00006FA4"/>
    <w:rsid w:val="000109FB"/>
    <w:rsid w:val="0001154A"/>
    <w:rsid w:val="00015564"/>
    <w:rsid w:val="00015996"/>
    <w:rsid w:val="00016732"/>
    <w:rsid w:val="00016CE2"/>
    <w:rsid w:val="000236D1"/>
    <w:rsid w:val="00043C04"/>
    <w:rsid w:val="00047466"/>
    <w:rsid w:val="00047737"/>
    <w:rsid w:val="00047790"/>
    <w:rsid w:val="00050463"/>
    <w:rsid w:val="0005346E"/>
    <w:rsid w:val="000544FA"/>
    <w:rsid w:val="000823AE"/>
    <w:rsid w:val="0008255E"/>
    <w:rsid w:val="000826DE"/>
    <w:rsid w:val="00094EEB"/>
    <w:rsid w:val="00096D73"/>
    <w:rsid w:val="000A1987"/>
    <w:rsid w:val="000A7385"/>
    <w:rsid w:val="000B187F"/>
    <w:rsid w:val="000B19E9"/>
    <w:rsid w:val="000B1CC0"/>
    <w:rsid w:val="000B3318"/>
    <w:rsid w:val="000C5DED"/>
    <w:rsid w:val="000D5427"/>
    <w:rsid w:val="000D5E06"/>
    <w:rsid w:val="000D6FA4"/>
    <w:rsid w:val="000D73D5"/>
    <w:rsid w:val="000E1670"/>
    <w:rsid w:val="000E341F"/>
    <w:rsid w:val="000E4EDE"/>
    <w:rsid w:val="000E5412"/>
    <w:rsid w:val="000F2C26"/>
    <w:rsid w:val="0010189C"/>
    <w:rsid w:val="00102FF8"/>
    <w:rsid w:val="001059B6"/>
    <w:rsid w:val="001136A8"/>
    <w:rsid w:val="00113D5A"/>
    <w:rsid w:val="00122297"/>
    <w:rsid w:val="00126929"/>
    <w:rsid w:val="00126AED"/>
    <w:rsid w:val="00140876"/>
    <w:rsid w:val="00144302"/>
    <w:rsid w:val="00145C27"/>
    <w:rsid w:val="00147751"/>
    <w:rsid w:val="001519B0"/>
    <w:rsid w:val="00153725"/>
    <w:rsid w:val="00166586"/>
    <w:rsid w:val="00176004"/>
    <w:rsid w:val="00182012"/>
    <w:rsid w:val="00186E0D"/>
    <w:rsid w:val="00187E83"/>
    <w:rsid w:val="00192531"/>
    <w:rsid w:val="001A1D25"/>
    <w:rsid w:val="001A7C0D"/>
    <w:rsid w:val="001B1762"/>
    <w:rsid w:val="001B2BC2"/>
    <w:rsid w:val="001B2F9E"/>
    <w:rsid w:val="001C05B1"/>
    <w:rsid w:val="001C3357"/>
    <w:rsid w:val="001C5B90"/>
    <w:rsid w:val="001D0D3E"/>
    <w:rsid w:val="001D23B7"/>
    <w:rsid w:val="001D4082"/>
    <w:rsid w:val="001D41FB"/>
    <w:rsid w:val="001E3618"/>
    <w:rsid w:val="001E7403"/>
    <w:rsid w:val="001F1457"/>
    <w:rsid w:val="0021277A"/>
    <w:rsid w:val="00213ECA"/>
    <w:rsid w:val="0022613F"/>
    <w:rsid w:val="00232498"/>
    <w:rsid w:val="00240783"/>
    <w:rsid w:val="00243288"/>
    <w:rsid w:val="0024566C"/>
    <w:rsid w:val="00254261"/>
    <w:rsid w:val="00261776"/>
    <w:rsid w:val="00263C88"/>
    <w:rsid w:val="00270C38"/>
    <w:rsid w:val="00283533"/>
    <w:rsid w:val="00286562"/>
    <w:rsid w:val="002867B4"/>
    <w:rsid w:val="00294913"/>
    <w:rsid w:val="00296E3A"/>
    <w:rsid w:val="00296E79"/>
    <w:rsid w:val="002A5C0F"/>
    <w:rsid w:val="002A5D48"/>
    <w:rsid w:val="002B4C8C"/>
    <w:rsid w:val="002B6097"/>
    <w:rsid w:val="002B71BA"/>
    <w:rsid w:val="002C1673"/>
    <w:rsid w:val="002C410D"/>
    <w:rsid w:val="002C6B47"/>
    <w:rsid w:val="002D6F68"/>
    <w:rsid w:val="002E0C74"/>
    <w:rsid w:val="002F09E4"/>
    <w:rsid w:val="002F2BB6"/>
    <w:rsid w:val="002F388C"/>
    <w:rsid w:val="002F3E8B"/>
    <w:rsid w:val="002F718F"/>
    <w:rsid w:val="00301E4C"/>
    <w:rsid w:val="00302A19"/>
    <w:rsid w:val="00305D82"/>
    <w:rsid w:val="0030632B"/>
    <w:rsid w:val="0031020C"/>
    <w:rsid w:val="00310239"/>
    <w:rsid w:val="0031165A"/>
    <w:rsid w:val="00311B6D"/>
    <w:rsid w:val="00315CCB"/>
    <w:rsid w:val="0032276F"/>
    <w:rsid w:val="00326D74"/>
    <w:rsid w:val="00330EC5"/>
    <w:rsid w:val="00336981"/>
    <w:rsid w:val="003373DA"/>
    <w:rsid w:val="00346DDA"/>
    <w:rsid w:val="00352088"/>
    <w:rsid w:val="003538E8"/>
    <w:rsid w:val="00354A46"/>
    <w:rsid w:val="003566A8"/>
    <w:rsid w:val="00357094"/>
    <w:rsid w:val="00357869"/>
    <w:rsid w:val="00361FA6"/>
    <w:rsid w:val="003652E7"/>
    <w:rsid w:val="0037705F"/>
    <w:rsid w:val="003809CF"/>
    <w:rsid w:val="00381BBB"/>
    <w:rsid w:val="003859D0"/>
    <w:rsid w:val="003959EA"/>
    <w:rsid w:val="0039639B"/>
    <w:rsid w:val="003A144C"/>
    <w:rsid w:val="003A15B6"/>
    <w:rsid w:val="003A1A4D"/>
    <w:rsid w:val="003A45F2"/>
    <w:rsid w:val="003A5BBF"/>
    <w:rsid w:val="003B2603"/>
    <w:rsid w:val="003C059C"/>
    <w:rsid w:val="003C4840"/>
    <w:rsid w:val="003C5B4E"/>
    <w:rsid w:val="003C5C8B"/>
    <w:rsid w:val="003D0CC2"/>
    <w:rsid w:val="003E1CA5"/>
    <w:rsid w:val="003F0251"/>
    <w:rsid w:val="003F0FF3"/>
    <w:rsid w:val="003F21EA"/>
    <w:rsid w:val="003F7FE5"/>
    <w:rsid w:val="00402F56"/>
    <w:rsid w:val="00404708"/>
    <w:rsid w:val="00410ADC"/>
    <w:rsid w:val="00420970"/>
    <w:rsid w:val="0042763F"/>
    <w:rsid w:val="0043138F"/>
    <w:rsid w:val="00437790"/>
    <w:rsid w:val="00444F9B"/>
    <w:rsid w:val="00453E13"/>
    <w:rsid w:val="004569CB"/>
    <w:rsid w:val="00457118"/>
    <w:rsid w:val="004610DB"/>
    <w:rsid w:val="004627DC"/>
    <w:rsid w:val="00471E72"/>
    <w:rsid w:val="00483BBA"/>
    <w:rsid w:val="00483C4B"/>
    <w:rsid w:val="004925F3"/>
    <w:rsid w:val="004970BC"/>
    <w:rsid w:val="004A05EA"/>
    <w:rsid w:val="004A5EA0"/>
    <w:rsid w:val="004A6820"/>
    <w:rsid w:val="004B4B99"/>
    <w:rsid w:val="004B4F19"/>
    <w:rsid w:val="004C03C1"/>
    <w:rsid w:val="004C21B0"/>
    <w:rsid w:val="004C68A1"/>
    <w:rsid w:val="004C6FC0"/>
    <w:rsid w:val="004D04B7"/>
    <w:rsid w:val="004D723B"/>
    <w:rsid w:val="004F6148"/>
    <w:rsid w:val="004F7CF7"/>
    <w:rsid w:val="00507AA3"/>
    <w:rsid w:val="005139F5"/>
    <w:rsid w:val="0052149C"/>
    <w:rsid w:val="00524B8D"/>
    <w:rsid w:val="00525EFF"/>
    <w:rsid w:val="00525FBC"/>
    <w:rsid w:val="005262B8"/>
    <w:rsid w:val="00526E2C"/>
    <w:rsid w:val="00530219"/>
    <w:rsid w:val="00532AFA"/>
    <w:rsid w:val="0053688D"/>
    <w:rsid w:val="00543C97"/>
    <w:rsid w:val="00557694"/>
    <w:rsid w:val="00564612"/>
    <w:rsid w:val="00573EB7"/>
    <w:rsid w:val="00575D01"/>
    <w:rsid w:val="00576973"/>
    <w:rsid w:val="005812CD"/>
    <w:rsid w:val="00582B5F"/>
    <w:rsid w:val="005849A9"/>
    <w:rsid w:val="00594F5B"/>
    <w:rsid w:val="005A3227"/>
    <w:rsid w:val="005B09D1"/>
    <w:rsid w:val="005B4FCF"/>
    <w:rsid w:val="005B7DEA"/>
    <w:rsid w:val="005C0DF1"/>
    <w:rsid w:val="005C2995"/>
    <w:rsid w:val="005C62A6"/>
    <w:rsid w:val="005D15CC"/>
    <w:rsid w:val="005D226E"/>
    <w:rsid w:val="005E0418"/>
    <w:rsid w:val="005E0A92"/>
    <w:rsid w:val="005E703B"/>
    <w:rsid w:val="005F7B41"/>
    <w:rsid w:val="00603D77"/>
    <w:rsid w:val="00607531"/>
    <w:rsid w:val="00621DAA"/>
    <w:rsid w:val="00624704"/>
    <w:rsid w:val="006345C5"/>
    <w:rsid w:val="006371C8"/>
    <w:rsid w:val="006400B0"/>
    <w:rsid w:val="00645279"/>
    <w:rsid w:val="0064560C"/>
    <w:rsid w:val="00645E5F"/>
    <w:rsid w:val="00646208"/>
    <w:rsid w:val="0065515E"/>
    <w:rsid w:val="006655BE"/>
    <w:rsid w:val="00667D59"/>
    <w:rsid w:val="00667DB9"/>
    <w:rsid w:val="0067319B"/>
    <w:rsid w:val="0068620B"/>
    <w:rsid w:val="00693155"/>
    <w:rsid w:val="00696BB1"/>
    <w:rsid w:val="00697017"/>
    <w:rsid w:val="006973B7"/>
    <w:rsid w:val="006B24DF"/>
    <w:rsid w:val="006B365C"/>
    <w:rsid w:val="006B45AF"/>
    <w:rsid w:val="006B524F"/>
    <w:rsid w:val="006B6F99"/>
    <w:rsid w:val="006B7AF3"/>
    <w:rsid w:val="006C1853"/>
    <w:rsid w:val="006C419D"/>
    <w:rsid w:val="006D44FE"/>
    <w:rsid w:val="006D45B3"/>
    <w:rsid w:val="006D56DD"/>
    <w:rsid w:val="006E3828"/>
    <w:rsid w:val="006F1161"/>
    <w:rsid w:val="006F6236"/>
    <w:rsid w:val="007008B0"/>
    <w:rsid w:val="007010DC"/>
    <w:rsid w:val="00701E9D"/>
    <w:rsid w:val="0070436E"/>
    <w:rsid w:val="00707239"/>
    <w:rsid w:val="00712FA9"/>
    <w:rsid w:val="00713ADC"/>
    <w:rsid w:val="0071582B"/>
    <w:rsid w:val="0072463C"/>
    <w:rsid w:val="00725B69"/>
    <w:rsid w:val="00727A74"/>
    <w:rsid w:val="00754C83"/>
    <w:rsid w:val="00761074"/>
    <w:rsid w:val="00763037"/>
    <w:rsid w:val="007660F4"/>
    <w:rsid w:val="00770448"/>
    <w:rsid w:val="00770975"/>
    <w:rsid w:val="00785117"/>
    <w:rsid w:val="007924E3"/>
    <w:rsid w:val="007944F9"/>
    <w:rsid w:val="00794E1F"/>
    <w:rsid w:val="00794F8D"/>
    <w:rsid w:val="007A0DFE"/>
    <w:rsid w:val="007B2BD6"/>
    <w:rsid w:val="007C11D2"/>
    <w:rsid w:val="007D6182"/>
    <w:rsid w:val="007E099A"/>
    <w:rsid w:val="007E0D2B"/>
    <w:rsid w:val="007E65DF"/>
    <w:rsid w:val="007F1F28"/>
    <w:rsid w:val="007F2535"/>
    <w:rsid w:val="008037FB"/>
    <w:rsid w:val="00806CAA"/>
    <w:rsid w:val="00811332"/>
    <w:rsid w:val="0081339D"/>
    <w:rsid w:val="00813833"/>
    <w:rsid w:val="00814A04"/>
    <w:rsid w:val="008151CF"/>
    <w:rsid w:val="00816ACC"/>
    <w:rsid w:val="00817CC1"/>
    <w:rsid w:val="0082386B"/>
    <w:rsid w:val="008307BB"/>
    <w:rsid w:val="00835900"/>
    <w:rsid w:val="0083621A"/>
    <w:rsid w:val="00844C88"/>
    <w:rsid w:val="00846A7E"/>
    <w:rsid w:val="00847015"/>
    <w:rsid w:val="00847DDA"/>
    <w:rsid w:val="008533CD"/>
    <w:rsid w:val="00856719"/>
    <w:rsid w:val="00857F4F"/>
    <w:rsid w:val="00867DD0"/>
    <w:rsid w:val="008778EE"/>
    <w:rsid w:val="0089603C"/>
    <w:rsid w:val="008A29A8"/>
    <w:rsid w:val="008C23A5"/>
    <w:rsid w:val="008C29CE"/>
    <w:rsid w:val="008C509A"/>
    <w:rsid w:val="008C6783"/>
    <w:rsid w:val="008D002C"/>
    <w:rsid w:val="008D221C"/>
    <w:rsid w:val="008D626A"/>
    <w:rsid w:val="008D6B71"/>
    <w:rsid w:val="008E1FC0"/>
    <w:rsid w:val="008E40D0"/>
    <w:rsid w:val="008E4F7D"/>
    <w:rsid w:val="008F5B97"/>
    <w:rsid w:val="0090190B"/>
    <w:rsid w:val="0091123F"/>
    <w:rsid w:val="00920CFB"/>
    <w:rsid w:val="0092202B"/>
    <w:rsid w:val="00927A1A"/>
    <w:rsid w:val="009309D3"/>
    <w:rsid w:val="00932B7B"/>
    <w:rsid w:val="009364AB"/>
    <w:rsid w:val="00940BCE"/>
    <w:rsid w:val="00944143"/>
    <w:rsid w:val="00954CC6"/>
    <w:rsid w:val="00955B6A"/>
    <w:rsid w:val="0096304F"/>
    <w:rsid w:val="00964D3B"/>
    <w:rsid w:val="00964D9F"/>
    <w:rsid w:val="0097185D"/>
    <w:rsid w:val="009728A9"/>
    <w:rsid w:val="00975DEB"/>
    <w:rsid w:val="009816B6"/>
    <w:rsid w:val="009843F5"/>
    <w:rsid w:val="009A18CD"/>
    <w:rsid w:val="009A3ECF"/>
    <w:rsid w:val="009A636C"/>
    <w:rsid w:val="009C12B8"/>
    <w:rsid w:val="009C3766"/>
    <w:rsid w:val="009C4A2A"/>
    <w:rsid w:val="009C53C1"/>
    <w:rsid w:val="009C7963"/>
    <w:rsid w:val="009D10BE"/>
    <w:rsid w:val="009D355E"/>
    <w:rsid w:val="009D62C6"/>
    <w:rsid w:val="009D7EA9"/>
    <w:rsid w:val="009D7FA3"/>
    <w:rsid w:val="009E0201"/>
    <w:rsid w:val="009E16A0"/>
    <w:rsid w:val="009E5D9D"/>
    <w:rsid w:val="009E5E04"/>
    <w:rsid w:val="009F0142"/>
    <w:rsid w:val="00A0236B"/>
    <w:rsid w:val="00A057C0"/>
    <w:rsid w:val="00A07CFB"/>
    <w:rsid w:val="00A103B2"/>
    <w:rsid w:val="00A130B3"/>
    <w:rsid w:val="00A1377D"/>
    <w:rsid w:val="00A14146"/>
    <w:rsid w:val="00A172F6"/>
    <w:rsid w:val="00A17F9C"/>
    <w:rsid w:val="00A21F6C"/>
    <w:rsid w:val="00A22B5B"/>
    <w:rsid w:val="00A31066"/>
    <w:rsid w:val="00A40321"/>
    <w:rsid w:val="00A43836"/>
    <w:rsid w:val="00A500E0"/>
    <w:rsid w:val="00A527C9"/>
    <w:rsid w:val="00A56A07"/>
    <w:rsid w:val="00A602FB"/>
    <w:rsid w:val="00A6479A"/>
    <w:rsid w:val="00A818E5"/>
    <w:rsid w:val="00A82034"/>
    <w:rsid w:val="00A824A6"/>
    <w:rsid w:val="00A828DE"/>
    <w:rsid w:val="00A846C2"/>
    <w:rsid w:val="00A8741B"/>
    <w:rsid w:val="00A874C9"/>
    <w:rsid w:val="00A922C3"/>
    <w:rsid w:val="00A955D8"/>
    <w:rsid w:val="00A96F97"/>
    <w:rsid w:val="00AA43EE"/>
    <w:rsid w:val="00AA56B4"/>
    <w:rsid w:val="00AA640E"/>
    <w:rsid w:val="00AB5A87"/>
    <w:rsid w:val="00AC4443"/>
    <w:rsid w:val="00AC7193"/>
    <w:rsid w:val="00AD067A"/>
    <w:rsid w:val="00AD1F00"/>
    <w:rsid w:val="00AD2D2C"/>
    <w:rsid w:val="00AD7359"/>
    <w:rsid w:val="00AF7C4B"/>
    <w:rsid w:val="00B11F15"/>
    <w:rsid w:val="00B16804"/>
    <w:rsid w:val="00B204D0"/>
    <w:rsid w:val="00B216D9"/>
    <w:rsid w:val="00B22DA0"/>
    <w:rsid w:val="00B26714"/>
    <w:rsid w:val="00B35BF7"/>
    <w:rsid w:val="00B40C21"/>
    <w:rsid w:val="00B42614"/>
    <w:rsid w:val="00B43308"/>
    <w:rsid w:val="00B43456"/>
    <w:rsid w:val="00B448E3"/>
    <w:rsid w:val="00B465F3"/>
    <w:rsid w:val="00B54AE6"/>
    <w:rsid w:val="00B62E28"/>
    <w:rsid w:val="00B7093D"/>
    <w:rsid w:val="00B73555"/>
    <w:rsid w:val="00B73A26"/>
    <w:rsid w:val="00B7737D"/>
    <w:rsid w:val="00B823B8"/>
    <w:rsid w:val="00B879DA"/>
    <w:rsid w:val="00B95CA9"/>
    <w:rsid w:val="00BA18D7"/>
    <w:rsid w:val="00BA1B38"/>
    <w:rsid w:val="00BA1FFA"/>
    <w:rsid w:val="00BA2A10"/>
    <w:rsid w:val="00BA6198"/>
    <w:rsid w:val="00BB1672"/>
    <w:rsid w:val="00BC1A2A"/>
    <w:rsid w:val="00BC4CE1"/>
    <w:rsid w:val="00BC5A40"/>
    <w:rsid w:val="00BC6C98"/>
    <w:rsid w:val="00BD631F"/>
    <w:rsid w:val="00BE561F"/>
    <w:rsid w:val="00BE5A83"/>
    <w:rsid w:val="00BF52D6"/>
    <w:rsid w:val="00C05CC0"/>
    <w:rsid w:val="00C10DD7"/>
    <w:rsid w:val="00C1294D"/>
    <w:rsid w:val="00C12AA2"/>
    <w:rsid w:val="00C16E81"/>
    <w:rsid w:val="00C16F05"/>
    <w:rsid w:val="00C17642"/>
    <w:rsid w:val="00C230F7"/>
    <w:rsid w:val="00C24024"/>
    <w:rsid w:val="00C3177A"/>
    <w:rsid w:val="00C415AB"/>
    <w:rsid w:val="00C4717C"/>
    <w:rsid w:val="00C546AA"/>
    <w:rsid w:val="00C64A3C"/>
    <w:rsid w:val="00C64E84"/>
    <w:rsid w:val="00C715CD"/>
    <w:rsid w:val="00C7164E"/>
    <w:rsid w:val="00C7573A"/>
    <w:rsid w:val="00C869D6"/>
    <w:rsid w:val="00C90D11"/>
    <w:rsid w:val="00C92940"/>
    <w:rsid w:val="00C93B56"/>
    <w:rsid w:val="00C95DC7"/>
    <w:rsid w:val="00CA678B"/>
    <w:rsid w:val="00CA6F7F"/>
    <w:rsid w:val="00CA718B"/>
    <w:rsid w:val="00CA7871"/>
    <w:rsid w:val="00CB051D"/>
    <w:rsid w:val="00CB2C62"/>
    <w:rsid w:val="00CB7540"/>
    <w:rsid w:val="00CD5DAA"/>
    <w:rsid w:val="00CF0258"/>
    <w:rsid w:val="00CF3EC0"/>
    <w:rsid w:val="00D07ABA"/>
    <w:rsid w:val="00D101D2"/>
    <w:rsid w:val="00D153EA"/>
    <w:rsid w:val="00D164A5"/>
    <w:rsid w:val="00D17FCE"/>
    <w:rsid w:val="00D2131B"/>
    <w:rsid w:val="00D219EE"/>
    <w:rsid w:val="00D22719"/>
    <w:rsid w:val="00D34B90"/>
    <w:rsid w:val="00D45ECE"/>
    <w:rsid w:val="00D56F36"/>
    <w:rsid w:val="00D60348"/>
    <w:rsid w:val="00D62827"/>
    <w:rsid w:val="00D660F3"/>
    <w:rsid w:val="00D70219"/>
    <w:rsid w:val="00D70310"/>
    <w:rsid w:val="00D828C3"/>
    <w:rsid w:val="00D84282"/>
    <w:rsid w:val="00D873BB"/>
    <w:rsid w:val="00DA3E04"/>
    <w:rsid w:val="00DB50C7"/>
    <w:rsid w:val="00DB609A"/>
    <w:rsid w:val="00DC14B4"/>
    <w:rsid w:val="00DC1533"/>
    <w:rsid w:val="00DC353C"/>
    <w:rsid w:val="00DD4937"/>
    <w:rsid w:val="00DD6664"/>
    <w:rsid w:val="00DE1C84"/>
    <w:rsid w:val="00DE77FE"/>
    <w:rsid w:val="00DE7BA0"/>
    <w:rsid w:val="00DF0E6E"/>
    <w:rsid w:val="00DF30F3"/>
    <w:rsid w:val="00DF6069"/>
    <w:rsid w:val="00DF6FAA"/>
    <w:rsid w:val="00DF7452"/>
    <w:rsid w:val="00E0134C"/>
    <w:rsid w:val="00E04E20"/>
    <w:rsid w:val="00E10487"/>
    <w:rsid w:val="00E10FF8"/>
    <w:rsid w:val="00E15753"/>
    <w:rsid w:val="00E16E7B"/>
    <w:rsid w:val="00E2545F"/>
    <w:rsid w:val="00E2642B"/>
    <w:rsid w:val="00E349F1"/>
    <w:rsid w:val="00E35248"/>
    <w:rsid w:val="00E43143"/>
    <w:rsid w:val="00E44522"/>
    <w:rsid w:val="00E47212"/>
    <w:rsid w:val="00E523F5"/>
    <w:rsid w:val="00E548B6"/>
    <w:rsid w:val="00E55DF3"/>
    <w:rsid w:val="00E607B7"/>
    <w:rsid w:val="00E60C0F"/>
    <w:rsid w:val="00E61C27"/>
    <w:rsid w:val="00E67116"/>
    <w:rsid w:val="00E87410"/>
    <w:rsid w:val="00E92ACF"/>
    <w:rsid w:val="00E93E70"/>
    <w:rsid w:val="00EA002D"/>
    <w:rsid w:val="00EA21D5"/>
    <w:rsid w:val="00EC7266"/>
    <w:rsid w:val="00ED05BC"/>
    <w:rsid w:val="00EE0253"/>
    <w:rsid w:val="00EE2ED6"/>
    <w:rsid w:val="00EE37F5"/>
    <w:rsid w:val="00EF20A2"/>
    <w:rsid w:val="00EF6B54"/>
    <w:rsid w:val="00EF7C68"/>
    <w:rsid w:val="00F02ED6"/>
    <w:rsid w:val="00F03141"/>
    <w:rsid w:val="00F0697D"/>
    <w:rsid w:val="00F174B3"/>
    <w:rsid w:val="00F226A9"/>
    <w:rsid w:val="00F30EF4"/>
    <w:rsid w:val="00F355CF"/>
    <w:rsid w:val="00F402CD"/>
    <w:rsid w:val="00F44DB3"/>
    <w:rsid w:val="00F44E82"/>
    <w:rsid w:val="00F55527"/>
    <w:rsid w:val="00F55F84"/>
    <w:rsid w:val="00F6071B"/>
    <w:rsid w:val="00F77D51"/>
    <w:rsid w:val="00F83689"/>
    <w:rsid w:val="00F85064"/>
    <w:rsid w:val="00F90D74"/>
    <w:rsid w:val="00FA0D36"/>
    <w:rsid w:val="00FA31CA"/>
    <w:rsid w:val="00FA6837"/>
    <w:rsid w:val="00FA69EE"/>
    <w:rsid w:val="00FA6E30"/>
    <w:rsid w:val="00FC5CFA"/>
    <w:rsid w:val="00FC70A3"/>
    <w:rsid w:val="00FD15AB"/>
    <w:rsid w:val="00FD3CFB"/>
    <w:rsid w:val="00FD42D7"/>
    <w:rsid w:val="00FD58F1"/>
    <w:rsid w:val="00FE3C1F"/>
    <w:rsid w:val="00FE3DA8"/>
    <w:rsid w:val="00FE5B44"/>
    <w:rsid w:val="00FE7F26"/>
    <w:rsid w:val="00FF008D"/>
    <w:rsid w:val="00FF3E08"/>
    <w:rsid w:val="00FF5C0B"/>
    <w:rsid w:val="020BE27F"/>
    <w:rsid w:val="02AA2426"/>
    <w:rsid w:val="02EE4213"/>
    <w:rsid w:val="035292DB"/>
    <w:rsid w:val="03AA7C00"/>
    <w:rsid w:val="042036D4"/>
    <w:rsid w:val="0506C303"/>
    <w:rsid w:val="050F158E"/>
    <w:rsid w:val="06497EEB"/>
    <w:rsid w:val="06765D97"/>
    <w:rsid w:val="0715F88F"/>
    <w:rsid w:val="07C996FC"/>
    <w:rsid w:val="0846DA91"/>
    <w:rsid w:val="084CE702"/>
    <w:rsid w:val="08766262"/>
    <w:rsid w:val="08906E64"/>
    <w:rsid w:val="08D7BABE"/>
    <w:rsid w:val="0903812E"/>
    <w:rsid w:val="0914B4FD"/>
    <w:rsid w:val="09A9A2A0"/>
    <w:rsid w:val="09B3786D"/>
    <w:rsid w:val="09FEFB96"/>
    <w:rsid w:val="0A2FEC31"/>
    <w:rsid w:val="0A57D478"/>
    <w:rsid w:val="0AACFFF6"/>
    <w:rsid w:val="0B17DC88"/>
    <w:rsid w:val="0B278F21"/>
    <w:rsid w:val="0B5E9E4E"/>
    <w:rsid w:val="0B8AA073"/>
    <w:rsid w:val="0CD964FB"/>
    <w:rsid w:val="0D012318"/>
    <w:rsid w:val="0D3F2A64"/>
    <w:rsid w:val="0D71CF74"/>
    <w:rsid w:val="0E26AFCF"/>
    <w:rsid w:val="0E518D24"/>
    <w:rsid w:val="0E8BDCA1"/>
    <w:rsid w:val="0F7A569A"/>
    <w:rsid w:val="0F89E88F"/>
    <w:rsid w:val="0F8BF69B"/>
    <w:rsid w:val="0FA56EB8"/>
    <w:rsid w:val="0FAA78B5"/>
    <w:rsid w:val="0FB8F978"/>
    <w:rsid w:val="1069A721"/>
    <w:rsid w:val="10A2E4D4"/>
    <w:rsid w:val="10E401B2"/>
    <w:rsid w:val="10E893CE"/>
    <w:rsid w:val="116BF20C"/>
    <w:rsid w:val="1172B245"/>
    <w:rsid w:val="1213CF55"/>
    <w:rsid w:val="12510633"/>
    <w:rsid w:val="12B62EE6"/>
    <w:rsid w:val="12DD7952"/>
    <w:rsid w:val="132551A5"/>
    <w:rsid w:val="134BAD5B"/>
    <w:rsid w:val="134ECB4A"/>
    <w:rsid w:val="139376E5"/>
    <w:rsid w:val="144CB39F"/>
    <w:rsid w:val="146CAB50"/>
    <w:rsid w:val="147235DF"/>
    <w:rsid w:val="15286528"/>
    <w:rsid w:val="15564CBC"/>
    <w:rsid w:val="1574DD96"/>
    <w:rsid w:val="1619F3F1"/>
    <w:rsid w:val="16A667B4"/>
    <w:rsid w:val="17045728"/>
    <w:rsid w:val="171F7EC8"/>
    <w:rsid w:val="180319A6"/>
    <w:rsid w:val="1808675F"/>
    <w:rsid w:val="180C079C"/>
    <w:rsid w:val="18D8B29C"/>
    <w:rsid w:val="193AA02D"/>
    <w:rsid w:val="195E757B"/>
    <w:rsid w:val="198A8735"/>
    <w:rsid w:val="1A620352"/>
    <w:rsid w:val="1A8B717D"/>
    <w:rsid w:val="1A8E83B8"/>
    <w:rsid w:val="1AC5F2ED"/>
    <w:rsid w:val="1ACEDDCC"/>
    <w:rsid w:val="1AE02C27"/>
    <w:rsid w:val="1B600078"/>
    <w:rsid w:val="1BEBD636"/>
    <w:rsid w:val="1CE2C7E3"/>
    <w:rsid w:val="1D123000"/>
    <w:rsid w:val="1D231AF0"/>
    <w:rsid w:val="1E20CC9F"/>
    <w:rsid w:val="1E677E0D"/>
    <w:rsid w:val="1EC6E618"/>
    <w:rsid w:val="1F446A72"/>
    <w:rsid w:val="1F5D4774"/>
    <w:rsid w:val="1F7DDDE0"/>
    <w:rsid w:val="1F9E8B15"/>
    <w:rsid w:val="1FB704D2"/>
    <w:rsid w:val="2001C17E"/>
    <w:rsid w:val="21C75B66"/>
    <w:rsid w:val="22333419"/>
    <w:rsid w:val="226EA06F"/>
    <w:rsid w:val="22E58439"/>
    <w:rsid w:val="22F768EB"/>
    <w:rsid w:val="23064899"/>
    <w:rsid w:val="233F1319"/>
    <w:rsid w:val="2345F22E"/>
    <w:rsid w:val="2357911C"/>
    <w:rsid w:val="236A26B9"/>
    <w:rsid w:val="2374247F"/>
    <w:rsid w:val="23FAFFDC"/>
    <w:rsid w:val="24167DA8"/>
    <w:rsid w:val="24ADC587"/>
    <w:rsid w:val="255C3EB4"/>
    <w:rsid w:val="25648200"/>
    <w:rsid w:val="257193AA"/>
    <w:rsid w:val="257A2020"/>
    <w:rsid w:val="25C676A8"/>
    <w:rsid w:val="25E04F05"/>
    <w:rsid w:val="26150FFE"/>
    <w:rsid w:val="2681D270"/>
    <w:rsid w:val="26D5DC77"/>
    <w:rsid w:val="273E54D5"/>
    <w:rsid w:val="275D877B"/>
    <w:rsid w:val="28227B40"/>
    <w:rsid w:val="287A073E"/>
    <w:rsid w:val="28A1A077"/>
    <w:rsid w:val="28A8E20F"/>
    <w:rsid w:val="28BF5E9A"/>
    <w:rsid w:val="29E3C79E"/>
    <w:rsid w:val="29E6BB93"/>
    <w:rsid w:val="29F4B101"/>
    <w:rsid w:val="2A5193BD"/>
    <w:rsid w:val="2A58E1AF"/>
    <w:rsid w:val="2A6E5FDA"/>
    <w:rsid w:val="2A7BF1F9"/>
    <w:rsid w:val="2AAC880F"/>
    <w:rsid w:val="2ABB5DB2"/>
    <w:rsid w:val="2AE9DFAE"/>
    <w:rsid w:val="2B6DEA1D"/>
    <w:rsid w:val="2BCCE100"/>
    <w:rsid w:val="2CA20B18"/>
    <w:rsid w:val="2CAEE830"/>
    <w:rsid w:val="2D65641B"/>
    <w:rsid w:val="2D673D0D"/>
    <w:rsid w:val="2DABD18C"/>
    <w:rsid w:val="2DB86657"/>
    <w:rsid w:val="2DC4D230"/>
    <w:rsid w:val="2DC5D973"/>
    <w:rsid w:val="2DC72CC4"/>
    <w:rsid w:val="2DE284ED"/>
    <w:rsid w:val="2E373FFF"/>
    <w:rsid w:val="2E715808"/>
    <w:rsid w:val="2EA0FDBF"/>
    <w:rsid w:val="2EC51E25"/>
    <w:rsid w:val="2F833584"/>
    <w:rsid w:val="2F9A61DE"/>
    <w:rsid w:val="2F9F563B"/>
    <w:rsid w:val="2FC85F23"/>
    <w:rsid w:val="2FD97105"/>
    <w:rsid w:val="3014E6F8"/>
    <w:rsid w:val="30E5B553"/>
    <w:rsid w:val="313893C8"/>
    <w:rsid w:val="3198C802"/>
    <w:rsid w:val="31E37B08"/>
    <w:rsid w:val="3274C64E"/>
    <w:rsid w:val="328B47DD"/>
    <w:rsid w:val="329F5125"/>
    <w:rsid w:val="32E95200"/>
    <w:rsid w:val="32E98C62"/>
    <w:rsid w:val="32F8EF1A"/>
    <w:rsid w:val="3382D6EA"/>
    <w:rsid w:val="33C2B37A"/>
    <w:rsid w:val="33E045F3"/>
    <w:rsid w:val="342FA86C"/>
    <w:rsid w:val="3438DEAD"/>
    <w:rsid w:val="34582380"/>
    <w:rsid w:val="34855435"/>
    <w:rsid w:val="34E97FB3"/>
    <w:rsid w:val="34FD7678"/>
    <w:rsid w:val="350571A9"/>
    <w:rsid w:val="35172C85"/>
    <w:rsid w:val="356FC11D"/>
    <w:rsid w:val="35D065E4"/>
    <w:rsid w:val="365249C0"/>
    <w:rsid w:val="365D1FE3"/>
    <w:rsid w:val="3668C009"/>
    <w:rsid w:val="3698F15D"/>
    <w:rsid w:val="36CD376D"/>
    <w:rsid w:val="372754E2"/>
    <w:rsid w:val="3757BD68"/>
    <w:rsid w:val="37711658"/>
    <w:rsid w:val="37FD8B59"/>
    <w:rsid w:val="382F846D"/>
    <w:rsid w:val="38B6BD52"/>
    <w:rsid w:val="38C2FDCC"/>
    <w:rsid w:val="394E3780"/>
    <w:rsid w:val="395B6DFB"/>
    <w:rsid w:val="3969FBC7"/>
    <w:rsid w:val="3992EE68"/>
    <w:rsid w:val="39B95995"/>
    <w:rsid w:val="3A6B5B5E"/>
    <w:rsid w:val="3AAE93E8"/>
    <w:rsid w:val="3ACED552"/>
    <w:rsid w:val="3AD9076B"/>
    <w:rsid w:val="3B2A2362"/>
    <w:rsid w:val="3B7CB501"/>
    <w:rsid w:val="3B7EACB5"/>
    <w:rsid w:val="3C859F15"/>
    <w:rsid w:val="3C9EFD01"/>
    <w:rsid w:val="3CA0B031"/>
    <w:rsid w:val="3CA588CF"/>
    <w:rsid w:val="3CACF508"/>
    <w:rsid w:val="3CC1CEC5"/>
    <w:rsid w:val="3CC4CAB2"/>
    <w:rsid w:val="3CDB0286"/>
    <w:rsid w:val="3E017EF4"/>
    <w:rsid w:val="3E48BF3E"/>
    <w:rsid w:val="3E8D947D"/>
    <w:rsid w:val="3EA73683"/>
    <w:rsid w:val="3ED0D264"/>
    <w:rsid w:val="3F04F2CB"/>
    <w:rsid w:val="3F50409D"/>
    <w:rsid w:val="3FC6B2E0"/>
    <w:rsid w:val="3FDB0883"/>
    <w:rsid w:val="401AA73B"/>
    <w:rsid w:val="4035789E"/>
    <w:rsid w:val="4071F029"/>
    <w:rsid w:val="409C33F1"/>
    <w:rsid w:val="40A118BD"/>
    <w:rsid w:val="411B439F"/>
    <w:rsid w:val="41505A08"/>
    <w:rsid w:val="41C4E66E"/>
    <w:rsid w:val="431CCFFA"/>
    <w:rsid w:val="439246C7"/>
    <w:rsid w:val="44827925"/>
    <w:rsid w:val="4494432D"/>
    <w:rsid w:val="44FA7E62"/>
    <w:rsid w:val="458CF1C2"/>
    <w:rsid w:val="458F750A"/>
    <w:rsid w:val="45CB139D"/>
    <w:rsid w:val="45E9831B"/>
    <w:rsid w:val="460CD0C0"/>
    <w:rsid w:val="46513B69"/>
    <w:rsid w:val="46574490"/>
    <w:rsid w:val="46ECEB22"/>
    <w:rsid w:val="472126E8"/>
    <w:rsid w:val="473BA4E3"/>
    <w:rsid w:val="476DD84D"/>
    <w:rsid w:val="47B8F391"/>
    <w:rsid w:val="47D1889F"/>
    <w:rsid w:val="484E723B"/>
    <w:rsid w:val="488D8854"/>
    <w:rsid w:val="491C9607"/>
    <w:rsid w:val="49319B4F"/>
    <w:rsid w:val="4AEE472B"/>
    <w:rsid w:val="4B48F434"/>
    <w:rsid w:val="4B4D3E37"/>
    <w:rsid w:val="4B5B7C68"/>
    <w:rsid w:val="4BD43534"/>
    <w:rsid w:val="4BF6073F"/>
    <w:rsid w:val="4C525676"/>
    <w:rsid w:val="4C65A28F"/>
    <w:rsid w:val="4C7600D2"/>
    <w:rsid w:val="4CBE9C37"/>
    <w:rsid w:val="4CEB3660"/>
    <w:rsid w:val="4D91CB93"/>
    <w:rsid w:val="4DB6F122"/>
    <w:rsid w:val="4DD00BCD"/>
    <w:rsid w:val="4E3521AF"/>
    <w:rsid w:val="4E5201D2"/>
    <w:rsid w:val="4E924ED6"/>
    <w:rsid w:val="4EAF07BB"/>
    <w:rsid w:val="4F0FD07B"/>
    <w:rsid w:val="4F1E4524"/>
    <w:rsid w:val="4F7A93D7"/>
    <w:rsid w:val="4FBBD876"/>
    <w:rsid w:val="4FD67A26"/>
    <w:rsid w:val="4FF706AC"/>
    <w:rsid w:val="503FAFA2"/>
    <w:rsid w:val="50BA9CF8"/>
    <w:rsid w:val="5126090A"/>
    <w:rsid w:val="514531F1"/>
    <w:rsid w:val="5193BDEE"/>
    <w:rsid w:val="51977817"/>
    <w:rsid w:val="51B59DD5"/>
    <w:rsid w:val="51C2EF29"/>
    <w:rsid w:val="51F77D7C"/>
    <w:rsid w:val="520A5FBC"/>
    <w:rsid w:val="521A5817"/>
    <w:rsid w:val="528E361B"/>
    <w:rsid w:val="52EE37F9"/>
    <w:rsid w:val="52F7F78A"/>
    <w:rsid w:val="5319164D"/>
    <w:rsid w:val="531C74FF"/>
    <w:rsid w:val="5351352D"/>
    <w:rsid w:val="53D2D07B"/>
    <w:rsid w:val="54456C1C"/>
    <w:rsid w:val="547FC280"/>
    <w:rsid w:val="5490EDCF"/>
    <w:rsid w:val="54B02192"/>
    <w:rsid w:val="54E638AE"/>
    <w:rsid w:val="54EB1643"/>
    <w:rsid w:val="54FBFF5F"/>
    <w:rsid w:val="5502C9BE"/>
    <w:rsid w:val="5527132A"/>
    <w:rsid w:val="556FDB9F"/>
    <w:rsid w:val="55BF6BC4"/>
    <w:rsid w:val="55FBFFBC"/>
    <w:rsid w:val="561F6A69"/>
    <w:rsid w:val="56A2AD5B"/>
    <w:rsid w:val="5718C395"/>
    <w:rsid w:val="574D668B"/>
    <w:rsid w:val="578B3F23"/>
    <w:rsid w:val="57BD8A97"/>
    <w:rsid w:val="57C01011"/>
    <w:rsid w:val="57EDED54"/>
    <w:rsid w:val="583893D5"/>
    <w:rsid w:val="5851ADD0"/>
    <w:rsid w:val="5887D057"/>
    <w:rsid w:val="593CB3C2"/>
    <w:rsid w:val="59623932"/>
    <w:rsid w:val="59BD1AF0"/>
    <w:rsid w:val="59D74C4B"/>
    <w:rsid w:val="59FE79E0"/>
    <w:rsid w:val="5A6325AD"/>
    <w:rsid w:val="5A9B7960"/>
    <w:rsid w:val="5AD91F7D"/>
    <w:rsid w:val="5AFAEA85"/>
    <w:rsid w:val="5B9FF078"/>
    <w:rsid w:val="5BB6B344"/>
    <w:rsid w:val="5C24BFDB"/>
    <w:rsid w:val="5C59B72F"/>
    <w:rsid w:val="5C93B7C9"/>
    <w:rsid w:val="5CC22B29"/>
    <w:rsid w:val="5CCE5B53"/>
    <w:rsid w:val="5CFFC6E0"/>
    <w:rsid w:val="5D4137D8"/>
    <w:rsid w:val="5D6AC745"/>
    <w:rsid w:val="5D99972C"/>
    <w:rsid w:val="5DBF2079"/>
    <w:rsid w:val="5DEADE99"/>
    <w:rsid w:val="5E02F25A"/>
    <w:rsid w:val="5E4634ED"/>
    <w:rsid w:val="5E785695"/>
    <w:rsid w:val="5EB262CD"/>
    <w:rsid w:val="5F05B86C"/>
    <w:rsid w:val="5F557D2F"/>
    <w:rsid w:val="5F8F4F09"/>
    <w:rsid w:val="5F9A29B7"/>
    <w:rsid w:val="5FA12C1F"/>
    <w:rsid w:val="5FC26F09"/>
    <w:rsid w:val="5FC45AD2"/>
    <w:rsid w:val="600BCE93"/>
    <w:rsid w:val="60DDF44C"/>
    <w:rsid w:val="61114A72"/>
    <w:rsid w:val="6138C8F7"/>
    <w:rsid w:val="6143B72E"/>
    <w:rsid w:val="61C03CF0"/>
    <w:rsid w:val="63085B66"/>
    <w:rsid w:val="6322321C"/>
    <w:rsid w:val="635A6E42"/>
    <w:rsid w:val="639306B5"/>
    <w:rsid w:val="63BDCBEC"/>
    <w:rsid w:val="63F20BF1"/>
    <w:rsid w:val="63FF7E63"/>
    <w:rsid w:val="649B796A"/>
    <w:rsid w:val="64EE16D2"/>
    <w:rsid w:val="650CCD16"/>
    <w:rsid w:val="6587DD80"/>
    <w:rsid w:val="65B3415C"/>
    <w:rsid w:val="65C39999"/>
    <w:rsid w:val="668FEB67"/>
    <w:rsid w:val="66A19504"/>
    <w:rsid w:val="66B5ADB3"/>
    <w:rsid w:val="6712EF08"/>
    <w:rsid w:val="673562EB"/>
    <w:rsid w:val="6740DD89"/>
    <w:rsid w:val="67B32C73"/>
    <w:rsid w:val="67FB8956"/>
    <w:rsid w:val="6893C9C4"/>
    <w:rsid w:val="68E8218D"/>
    <w:rsid w:val="69A382FC"/>
    <w:rsid w:val="69CE42CC"/>
    <w:rsid w:val="6A1E3A21"/>
    <w:rsid w:val="6A90917F"/>
    <w:rsid w:val="6ABD2FCC"/>
    <w:rsid w:val="6ACAB6F8"/>
    <w:rsid w:val="6ADC1D18"/>
    <w:rsid w:val="6AE03230"/>
    <w:rsid w:val="6B6A6A40"/>
    <w:rsid w:val="6B71F3D8"/>
    <w:rsid w:val="6C2AE116"/>
    <w:rsid w:val="6C431167"/>
    <w:rsid w:val="6C743FA8"/>
    <w:rsid w:val="6C81B074"/>
    <w:rsid w:val="6C9301CE"/>
    <w:rsid w:val="6CA01E40"/>
    <w:rsid w:val="6CF37CF4"/>
    <w:rsid w:val="6DB9676E"/>
    <w:rsid w:val="6DD2396B"/>
    <w:rsid w:val="6DFB3056"/>
    <w:rsid w:val="6E19C4AD"/>
    <w:rsid w:val="6E1E5F0A"/>
    <w:rsid w:val="6E9FAA7D"/>
    <w:rsid w:val="6EA4C6E4"/>
    <w:rsid w:val="6F015605"/>
    <w:rsid w:val="6F122795"/>
    <w:rsid w:val="6FEDDA5A"/>
    <w:rsid w:val="70146FDB"/>
    <w:rsid w:val="7066958F"/>
    <w:rsid w:val="707C89D4"/>
    <w:rsid w:val="708891B0"/>
    <w:rsid w:val="70C56A27"/>
    <w:rsid w:val="70FBB057"/>
    <w:rsid w:val="7113CB01"/>
    <w:rsid w:val="7124601A"/>
    <w:rsid w:val="7190D07C"/>
    <w:rsid w:val="71E77A48"/>
    <w:rsid w:val="72644178"/>
    <w:rsid w:val="72742BB5"/>
    <w:rsid w:val="73432189"/>
    <w:rsid w:val="73E81180"/>
    <w:rsid w:val="74087241"/>
    <w:rsid w:val="74167294"/>
    <w:rsid w:val="74B3E044"/>
    <w:rsid w:val="74DB5E38"/>
    <w:rsid w:val="74EFCC77"/>
    <w:rsid w:val="7529CF01"/>
    <w:rsid w:val="7534433E"/>
    <w:rsid w:val="75A58D4C"/>
    <w:rsid w:val="75A84358"/>
    <w:rsid w:val="75E26E10"/>
    <w:rsid w:val="75F106EB"/>
    <w:rsid w:val="7651E0DD"/>
    <w:rsid w:val="768B23D8"/>
    <w:rsid w:val="76BFF9C6"/>
    <w:rsid w:val="76EB2620"/>
    <w:rsid w:val="76F7280B"/>
    <w:rsid w:val="77484113"/>
    <w:rsid w:val="7775FBD9"/>
    <w:rsid w:val="778CCC34"/>
    <w:rsid w:val="77D6C643"/>
    <w:rsid w:val="784308E2"/>
    <w:rsid w:val="78E1B419"/>
    <w:rsid w:val="78F29149"/>
    <w:rsid w:val="7A08057F"/>
    <w:rsid w:val="7A35E54F"/>
    <w:rsid w:val="7A6F9D7E"/>
    <w:rsid w:val="7AAEBFEB"/>
    <w:rsid w:val="7AF879DB"/>
    <w:rsid w:val="7BE11AD3"/>
    <w:rsid w:val="7C434652"/>
    <w:rsid w:val="7C5E63B4"/>
    <w:rsid w:val="7CF1E181"/>
    <w:rsid w:val="7D02D87A"/>
    <w:rsid w:val="7D1949D4"/>
    <w:rsid w:val="7D851003"/>
    <w:rsid w:val="7DEC5DC4"/>
    <w:rsid w:val="7DF5B5B7"/>
    <w:rsid w:val="7E03685D"/>
    <w:rsid w:val="7E6221D5"/>
    <w:rsid w:val="7E908E51"/>
    <w:rsid w:val="7ED17B9C"/>
    <w:rsid w:val="7F3DFED8"/>
    <w:rsid w:val="7F5F4C21"/>
    <w:rsid w:val="7FE2C746"/>
    <w:rsid w:val="7FE6C0D8"/>
    <w:rsid w:val="7FFE6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0F45"/>
  <w15:chartTrackingRefBased/>
  <w15:docId w15:val="{E45D95BA-67A2-44B7-9EF8-6317E41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64A5"/>
  </w:style>
  <w:style w:type="paragraph" w:styleId="Heading1">
    <w:name w:val="heading 1"/>
    <w:basedOn w:val="Normal"/>
    <w:next w:val="Normal"/>
    <w:link w:val="Heading1Char"/>
    <w:uiPriority w:val="9"/>
    <w:rsid w:val="00770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770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70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7097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575D01"/>
    <w:pPr>
      <w:keepNext/>
      <w:keepLines/>
      <w:numPr>
        <w:ilvl w:val="6"/>
        <w:numId w:val="58"/>
      </w:numPr>
      <w:spacing w:before="40" w:after="0" w:line="240" w:lineRule="auto"/>
      <w:outlineLvl w:val="6"/>
    </w:pPr>
    <w:rPr>
      <w:rFonts w:asciiTheme="majorHAnsi" w:eastAsiaTheme="majorEastAsia" w:hAnsiTheme="majorHAnsi" w:cstheme="majorBidi"/>
      <w:i/>
      <w:iCs/>
      <w:noProof/>
      <w:color w:val="1F4D78" w:themeColor="accent1" w:themeShade="7F"/>
      <w:kern w:val="22"/>
      <w:sz w:val="24"/>
      <w:szCs w:val="28"/>
    </w:rPr>
  </w:style>
  <w:style w:type="paragraph" w:styleId="Heading8">
    <w:name w:val="heading 8"/>
    <w:basedOn w:val="Normal"/>
    <w:next w:val="Normal"/>
    <w:link w:val="Heading8Char"/>
    <w:uiPriority w:val="9"/>
    <w:semiHidden/>
    <w:unhideWhenUsed/>
    <w:qFormat/>
    <w:rsid w:val="00575D01"/>
    <w:pPr>
      <w:keepNext/>
      <w:numPr>
        <w:ilvl w:val="7"/>
        <w:numId w:val="58"/>
      </w:numPr>
      <w:overflowPunct w:val="0"/>
      <w:autoSpaceDE w:val="0"/>
      <w:autoSpaceDN w:val="0"/>
      <w:adjustRightInd w:val="0"/>
      <w:spacing w:after="0" w:line="240" w:lineRule="auto"/>
      <w:outlineLvl w:val="7"/>
    </w:pPr>
    <w:rPr>
      <w:rFonts w:ascii="Arial" w:hAnsi="Arial"/>
      <w:b/>
      <w:noProof/>
      <w:color w:val="000000"/>
      <w:sz w:val="24"/>
      <w:szCs w:val="20"/>
      <w:lang w:val="en-US"/>
    </w:rPr>
  </w:style>
  <w:style w:type="paragraph" w:styleId="Heading9">
    <w:name w:val="heading 9"/>
    <w:basedOn w:val="Normal"/>
    <w:next w:val="Normal"/>
    <w:link w:val="Heading9Char"/>
    <w:uiPriority w:val="9"/>
    <w:semiHidden/>
    <w:unhideWhenUsed/>
    <w:qFormat/>
    <w:rsid w:val="00575D01"/>
    <w:pPr>
      <w:keepNext/>
      <w:keepLines/>
      <w:numPr>
        <w:ilvl w:val="8"/>
        <w:numId w:val="58"/>
      </w:numPr>
      <w:spacing w:before="40" w:after="0" w:line="240" w:lineRule="auto"/>
      <w:outlineLvl w:val="8"/>
    </w:pPr>
    <w:rPr>
      <w:rFonts w:asciiTheme="majorHAnsi" w:eastAsiaTheme="majorEastAsia" w:hAnsiTheme="majorHAnsi" w:cstheme="majorBidi"/>
      <w:i/>
      <w:iCs/>
      <w:noProof/>
      <w:color w:val="272727" w:themeColor="text1" w:themeTint="D8"/>
      <w:kern w:val="2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9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7097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7097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70975"/>
    <w:rPr>
      <w:rFonts w:asciiTheme="majorHAnsi" w:eastAsiaTheme="majorEastAsia" w:hAnsiTheme="majorHAnsi" w:cstheme="majorBidi"/>
      <w:i/>
      <w:iCs/>
      <w:color w:val="2E74B5" w:themeColor="accent1" w:themeShade="BF"/>
    </w:rPr>
  </w:style>
  <w:style w:type="paragraph" w:customStyle="1" w:styleId="EHRMajorheading">
    <w:name w:val="EHR Major heading"/>
    <w:basedOn w:val="EHR-Sub-heading1"/>
    <w:next w:val="EHRBodytext"/>
    <w:link w:val="EHRMajorheadingChar"/>
    <w:qFormat/>
    <w:rsid w:val="00453E13"/>
    <w:pPr>
      <w:numPr>
        <w:ilvl w:val="0"/>
      </w:numPr>
      <w:spacing w:after="720"/>
      <w:ind w:right="-284"/>
      <w:outlineLvl w:val="0"/>
    </w:pPr>
    <w:rPr>
      <w:sz w:val="40"/>
    </w:rPr>
  </w:style>
  <w:style w:type="paragraph" w:customStyle="1" w:styleId="EHR-Sub-heading1">
    <w:name w:val="EHR - Sub-heading1"/>
    <w:basedOn w:val="Normal"/>
    <w:next w:val="EHRBodytext"/>
    <w:link w:val="EHR-Sub-heading1Char"/>
    <w:qFormat/>
    <w:rsid w:val="00E16E7B"/>
    <w:pPr>
      <w:numPr>
        <w:ilvl w:val="1"/>
        <w:numId w:val="12"/>
      </w:numPr>
      <w:spacing w:before="360" w:after="360" w:line="240" w:lineRule="auto"/>
      <w:ind w:left="1134"/>
      <w:outlineLvl w:val="1"/>
    </w:pPr>
    <w:rPr>
      <w:rFonts w:ascii="Arial" w:hAnsi="Arial" w:cs="Arial"/>
      <w:b/>
      <w:color w:val="2E74B5" w:themeColor="accent1" w:themeShade="BF"/>
      <w:sz w:val="28"/>
      <w:szCs w:val="24"/>
    </w:rPr>
  </w:style>
  <w:style w:type="paragraph" w:customStyle="1" w:styleId="EHRBodytext">
    <w:name w:val="EHR Body text"/>
    <w:basedOn w:val="Normal"/>
    <w:link w:val="EHRBodytextChar"/>
    <w:qFormat/>
    <w:rsid w:val="00526E2C"/>
    <w:pPr>
      <w:ind w:left="1134" w:hanging="1134"/>
    </w:pPr>
    <w:rPr>
      <w:rFonts w:ascii="Arial" w:hAnsi="Arial" w:cs="Arial"/>
      <w:sz w:val="24"/>
      <w:szCs w:val="24"/>
    </w:rPr>
  </w:style>
  <w:style w:type="character" w:customStyle="1" w:styleId="EHRBodytextChar">
    <w:name w:val="EHR Body text Char"/>
    <w:basedOn w:val="DefaultParagraphFont"/>
    <w:link w:val="EHRBodytext"/>
    <w:rsid w:val="00526E2C"/>
    <w:rPr>
      <w:rFonts w:ascii="Arial" w:hAnsi="Arial" w:cs="Arial"/>
      <w:sz w:val="24"/>
      <w:szCs w:val="24"/>
    </w:rPr>
  </w:style>
  <w:style w:type="character" w:customStyle="1" w:styleId="EHR-Sub-heading1Char">
    <w:name w:val="EHR - Sub-heading1 Char"/>
    <w:basedOn w:val="DefaultParagraphFont"/>
    <w:link w:val="EHR-Sub-heading1"/>
    <w:rsid w:val="00E16E7B"/>
    <w:rPr>
      <w:rFonts w:ascii="Arial" w:hAnsi="Arial" w:cs="Arial"/>
      <w:b/>
      <w:color w:val="2E74B5" w:themeColor="accent1" w:themeShade="BF"/>
      <w:sz w:val="28"/>
      <w:szCs w:val="24"/>
    </w:rPr>
  </w:style>
  <w:style w:type="character" w:customStyle="1" w:styleId="EHRMajorheadingChar">
    <w:name w:val="EHR Major heading Char"/>
    <w:basedOn w:val="DefaultParagraphFont"/>
    <w:link w:val="EHRMajorheading"/>
    <w:rsid w:val="00453E13"/>
    <w:rPr>
      <w:rFonts w:ascii="Arial" w:hAnsi="Arial" w:cs="Arial"/>
      <w:b/>
      <w:color w:val="2E74B5" w:themeColor="accent1" w:themeShade="BF"/>
      <w:sz w:val="40"/>
      <w:szCs w:val="24"/>
    </w:rPr>
  </w:style>
  <w:style w:type="paragraph" w:customStyle="1" w:styleId="EHRSub-heading2">
    <w:name w:val="EHR Sub-heading2"/>
    <w:basedOn w:val="Normal"/>
    <w:next w:val="EHRSL2Body"/>
    <w:link w:val="EHRSub-heading2Char"/>
    <w:qFormat/>
    <w:rsid w:val="00847DDA"/>
    <w:pPr>
      <w:numPr>
        <w:ilvl w:val="3"/>
        <w:numId w:val="12"/>
      </w:numPr>
    </w:pPr>
    <w:rPr>
      <w:rFonts w:ascii="Arial" w:hAnsi="Arial" w:cs="Arial"/>
      <w:b/>
      <w:sz w:val="24"/>
      <w:szCs w:val="24"/>
    </w:rPr>
  </w:style>
  <w:style w:type="paragraph" w:customStyle="1" w:styleId="EHRSL2Body">
    <w:name w:val="EHR SL2 Body"/>
    <w:basedOn w:val="EHRBodytext"/>
    <w:link w:val="EHRSL2BodyChar"/>
    <w:qFormat/>
    <w:rsid w:val="00BA6198"/>
    <w:pPr>
      <w:numPr>
        <w:ilvl w:val="4"/>
      </w:numPr>
      <w:ind w:left="1134" w:hanging="1134"/>
    </w:pPr>
  </w:style>
  <w:style w:type="character" w:customStyle="1" w:styleId="EHRSL2BodyChar">
    <w:name w:val="EHR SL2 Body Char"/>
    <w:basedOn w:val="EHRBodytextChar"/>
    <w:link w:val="EHRSL2Body"/>
    <w:rsid w:val="00BA6198"/>
    <w:rPr>
      <w:rFonts w:ascii="Arial" w:hAnsi="Arial" w:cs="Arial"/>
      <w:sz w:val="24"/>
      <w:szCs w:val="24"/>
    </w:rPr>
  </w:style>
  <w:style w:type="character" w:customStyle="1" w:styleId="EHRSub-heading2Char">
    <w:name w:val="EHR Sub-heading2 Char"/>
    <w:basedOn w:val="DefaultParagraphFont"/>
    <w:link w:val="EHRSub-heading2"/>
    <w:rsid w:val="00847DDA"/>
    <w:rPr>
      <w:rFonts w:ascii="Arial" w:hAnsi="Arial" w:cs="Arial"/>
      <w:b/>
      <w:sz w:val="24"/>
      <w:szCs w:val="24"/>
    </w:rPr>
  </w:style>
  <w:style w:type="paragraph" w:styleId="ListParagraph">
    <w:name w:val="List Paragraph"/>
    <w:basedOn w:val="Normal"/>
    <w:link w:val="ListParagraphChar"/>
    <w:uiPriority w:val="34"/>
    <w:qFormat/>
    <w:rsid w:val="00847DDA"/>
    <w:pPr>
      <w:ind w:left="720"/>
      <w:contextualSpacing/>
    </w:pPr>
  </w:style>
  <w:style w:type="character" w:customStyle="1" w:styleId="ListParagraphChar">
    <w:name w:val="List Paragraph Char"/>
    <w:basedOn w:val="DefaultParagraphFont"/>
    <w:link w:val="ListParagraph"/>
    <w:uiPriority w:val="34"/>
    <w:rsid w:val="00847DDA"/>
  </w:style>
  <w:style w:type="paragraph" w:customStyle="1" w:styleId="EHRBulletlist">
    <w:name w:val="EHR Bullet list"/>
    <w:basedOn w:val="ListParagraph"/>
    <w:next w:val="EHRBodytext"/>
    <w:link w:val="EHRBulletlistChar"/>
    <w:rsid w:val="00F03141"/>
    <w:pPr>
      <w:ind w:left="0"/>
      <w:contextualSpacing w:val="0"/>
    </w:pPr>
    <w:rPr>
      <w:rFonts w:ascii="Arial" w:hAnsi="Arial" w:cs="Arial"/>
      <w:sz w:val="24"/>
      <w:szCs w:val="24"/>
    </w:rPr>
  </w:style>
  <w:style w:type="character" w:customStyle="1" w:styleId="EHRBulletlistChar">
    <w:name w:val="EHR Bullet list Char"/>
    <w:basedOn w:val="ListParagraphChar"/>
    <w:link w:val="EHRBulletlist"/>
    <w:rsid w:val="00F03141"/>
    <w:rPr>
      <w:rFonts w:ascii="Arial" w:hAnsi="Arial" w:cs="Arial"/>
      <w:sz w:val="24"/>
      <w:szCs w:val="24"/>
    </w:rPr>
  </w:style>
  <w:style w:type="paragraph" w:customStyle="1" w:styleId="EHRFigure">
    <w:name w:val="EHR Figure"/>
    <w:basedOn w:val="Normal"/>
    <w:next w:val="EHRBodytext"/>
    <w:link w:val="EHRFigureChar"/>
    <w:qFormat/>
    <w:rsid w:val="00526E2C"/>
    <w:pPr>
      <w:ind w:left="426"/>
    </w:pPr>
    <w:rPr>
      <w:rFonts w:ascii="Arial" w:hAnsi="Arial" w:cs="Arial"/>
      <w:b/>
      <w:sz w:val="24"/>
      <w:szCs w:val="24"/>
    </w:rPr>
  </w:style>
  <w:style w:type="character" w:customStyle="1" w:styleId="EHRFigureChar">
    <w:name w:val="EHR Figure Char"/>
    <w:basedOn w:val="DefaultParagraphFont"/>
    <w:link w:val="EHRFigure"/>
    <w:rsid w:val="00526E2C"/>
    <w:rPr>
      <w:rFonts w:ascii="Arial" w:hAnsi="Arial" w:cs="Arial"/>
      <w:b/>
      <w:sz w:val="24"/>
      <w:szCs w:val="24"/>
    </w:rPr>
  </w:style>
  <w:style w:type="paragraph" w:customStyle="1" w:styleId="EHRQuotetext">
    <w:name w:val="EHR Quote text"/>
    <w:basedOn w:val="EHRBodytext"/>
    <w:next w:val="EHRBodytext"/>
    <w:link w:val="EHRQuotetextChar"/>
    <w:qFormat/>
    <w:rsid w:val="00526E2C"/>
    <w:pPr>
      <w:ind w:left="993" w:right="521"/>
    </w:pPr>
    <w:rPr>
      <w:i/>
    </w:rPr>
  </w:style>
  <w:style w:type="character" w:customStyle="1" w:styleId="EHRQuotetextChar">
    <w:name w:val="EHR Quote text Char"/>
    <w:basedOn w:val="EHRBodytextChar"/>
    <w:link w:val="EHRQuotetext"/>
    <w:rsid w:val="00526E2C"/>
    <w:rPr>
      <w:rFonts w:ascii="Arial" w:hAnsi="Arial" w:cs="Arial"/>
      <w:i/>
      <w:sz w:val="24"/>
      <w:szCs w:val="24"/>
    </w:rPr>
  </w:style>
  <w:style w:type="paragraph" w:styleId="TOC1">
    <w:name w:val="toc 1"/>
    <w:basedOn w:val="EHRnon-numberedBODY"/>
    <w:next w:val="Normal"/>
    <w:autoRedefine/>
    <w:uiPriority w:val="39"/>
    <w:unhideWhenUsed/>
    <w:rsid w:val="00621DAA"/>
    <w:pPr>
      <w:spacing w:after="100"/>
    </w:pPr>
    <w:rPr>
      <w:b/>
    </w:rPr>
  </w:style>
  <w:style w:type="paragraph" w:customStyle="1" w:styleId="EHRnon-numberedBODY">
    <w:name w:val="EHR non-numbered BODY"/>
    <w:link w:val="EHRnon-numberedBODYChar"/>
    <w:qFormat/>
    <w:rsid w:val="00302A19"/>
    <w:pPr>
      <w:ind w:left="595" w:hanging="595"/>
    </w:pPr>
    <w:rPr>
      <w:rFonts w:ascii="Arial" w:hAnsi="Arial" w:cs="Arial"/>
      <w:sz w:val="24"/>
      <w:szCs w:val="24"/>
    </w:rPr>
  </w:style>
  <w:style w:type="character" w:customStyle="1" w:styleId="EHRnon-numberedBODYChar">
    <w:name w:val="EHR non-numbered BODY Char"/>
    <w:basedOn w:val="EHRBodytextChar"/>
    <w:link w:val="EHRnon-numberedBODY"/>
    <w:rsid w:val="00302A19"/>
    <w:rPr>
      <w:rFonts w:ascii="Arial" w:hAnsi="Arial" w:cs="Arial"/>
      <w:sz w:val="24"/>
      <w:szCs w:val="24"/>
    </w:rPr>
  </w:style>
  <w:style w:type="paragraph" w:styleId="TOC2">
    <w:name w:val="toc 2"/>
    <w:basedOn w:val="EHRnon-numberedBODY"/>
    <w:next w:val="Normal"/>
    <w:autoRedefine/>
    <w:uiPriority w:val="39"/>
    <w:unhideWhenUsed/>
    <w:rsid w:val="00302A19"/>
    <w:pPr>
      <w:spacing w:after="100"/>
    </w:pPr>
  </w:style>
  <w:style w:type="paragraph" w:styleId="TOC3">
    <w:name w:val="toc 3"/>
    <w:basedOn w:val="EHRnon-numberedBODY"/>
    <w:next w:val="Normal"/>
    <w:autoRedefine/>
    <w:uiPriority w:val="39"/>
    <w:unhideWhenUsed/>
    <w:rsid w:val="00302A19"/>
    <w:pPr>
      <w:spacing w:after="100"/>
    </w:pPr>
  </w:style>
  <w:style w:type="paragraph" w:styleId="TOC4">
    <w:name w:val="toc 4"/>
    <w:basedOn w:val="EHRnon-numberedBODY"/>
    <w:next w:val="Normal"/>
    <w:autoRedefine/>
    <w:uiPriority w:val="39"/>
    <w:unhideWhenUsed/>
    <w:rsid w:val="00621DAA"/>
    <w:pPr>
      <w:spacing w:after="100"/>
    </w:pPr>
    <w:rPr>
      <w:i/>
    </w:rPr>
  </w:style>
  <w:style w:type="paragraph" w:styleId="TOC5">
    <w:name w:val="toc 5"/>
    <w:basedOn w:val="Normal"/>
    <w:next w:val="Normal"/>
    <w:autoRedefine/>
    <w:uiPriority w:val="39"/>
    <w:unhideWhenUsed/>
    <w:rsid w:val="00770975"/>
    <w:pPr>
      <w:spacing w:after="100"/>
      <w:ind w:left="880"/>
    </w:pPr>
  </w:style>
  <w:style w:type="character" w:styleId="Hyperlink">
    <w:name w:val="Hyperlink"/>
    <w:basedOn w:val="DefaultParagraphFont"/>
    <w:uiPriority w:val="99"/>
    <w:unhideWhenUsed/>
    <w:rsid w:val="00770975"/>
    <w:rPr>
      <w:color w:val="0563C1" w:themeColor="hyperlink"/>
      <w:u w:val="single"/>
    </w:rPr>
  </w:style>
  <w:style w:type="paragraph" w:styleId="TOC9">
    <w:name w:val="toc 9"/>
    <w:basedOn w:val="Normal"/>
    <w:next w:val="Normal"/>
    <w:autoRedefine/>
    <w:uiPriority w:val="39"/>
    <w:unhideWhenUsed/>
    <w:rsid w:val="00770975"/>
    <w:pPr>
      <w:spacing w:after="100"/>
      <w:ind w:left="1760"/>
    </w:pPr>
  </w:style>
  <w:style w:type="paragraph" w:styleId="Header">
    <w:name w:val="header"/>
    <w:basedOn w:val="Normal"/>
    <w:link w:val="HeaderChar"/>
    <w:uiPriority w:val="99"/>
    <w:unhideWhenUsed/>
    <w:rsid w:val="000F2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C26"/>
  </w:style>
  <w:style w:type="paragraph" w:styleId="Footer">
    <w:name w:val="footer"/>
    <w:basedOn w:val="Normal"/>
    <w:link w:val="FooterChar"/>
    <w:uiPriority w:val="99"/>
    <w:unhideWhenUsed/>
    <w:rsid w:val="000F2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2C26"/>
  </w:style>
  <w:style w:type="paragraph" w:customStyle="1" w:styleId="EHRAlphabeticallist">
    <w:name w:val="EHR Alphabetical list"/>
    <w:basedOn w:val="EHRBodytext"/>
    <w:link w:val="EHRAlphabeticallistChar"/>
    <w:qFormat/>
    <w:rsid w:val="001C3357"/>
    <w:pPr>
      <w:numPr>
        <w:numId w:val="20"/>
      </w:numPr>
    </w:pPr>
  </w:style>
  <w:style w:type="character" w:customStyle="1" w:styleId="EHRAlphabeticallistChar">
    <w:name w:val="EHR Alphabetical list Char"/>
    <w:basedOn w:val="EHRBodytextChar"/>
    <w:link w:val="EHRAlphabeticallist"/>
    <w:rsid w:val="001C3357"/>
    <w:rPr>
      <w:rFonts w:ascii="Arial" w:hAnsi="Arial" w:cs="Arial"/>
      <w:sz w:val="24"/>
      <w:szCs w:val="24"/>
    </w:rPr>
  </w:style>
  <w:style w:type="paragraph" w:styleId="EndnoteText">
    <w:name w:val="endnote text"/>
    <w:basedOn w:val="Normal"/>
    <w:link w:val="EndnoteTextChar"/>
    <w:uiPriority w:val="99"/>
    <w:semiHidden/>
    <w:unhideWhenUsed/>
    <w:rsid w:val="00FE3C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3C1F"/>
    <w:rPr>
      <w:sz w:val="20"/>
      <w:szCs w:val="20"/>
    </w:rPr>
  </w:style>
  <w:style w:type="character" w:styleId="EndnoteReference">
    <w:name w:val="endnote reference"/>
    <w:basedOn w:val="DefaultParagraphFont"/>
    <w:uiPriority w:val="99"/>
    <w:semiHidden/>
    <w:unhideWhenUsed/>
    <w:rsid w:val="00FE3C1F"/>
    <w:rPr>
      <w:vertAlign w:val="superscript"/>
    </w:rPr>
  </w:style>
  <w:style w:type="character" w:styleId="CommentReference">
    <w:name w:val="annotation reference"/>
    <w:basedOn w:val="DefaultParagraphFont"/>
    <w:uiPriority w:val="99"/>
    <w:semiHidden/>
    <w:unhideWhenUsed/>
    <w:rsid w:val="00FD3CFB"/>
    <w:rPr>
      <w:sz w:val="16"/>
      <w:szCs w:val="16"/>
    </w:rPr>
  </w:style>
  <w:style w:type="paragraph" w:styleId="CommentText">
    <w:name w:val="annotation text"/>
    <w:basedOn w:val="Normal"/>
    <w:link w:val="CommentTextChar"/>
    <w:uiPriority w:val="99"/>
    <w:unhideWhenUsed/>
    <w:rsid w:val="00FD3CFB"/>
    <w:pPr>
      <w:spacing w:line="240" w:lineRule="auto"/>
    </w:pPr>
    <w:rPr>
      <w:sz w:val="20"/>
      <w:szCs w:val="20"/>
    </w:rPr>
  </w:style>
  <w:style w:type="character" w:customStyle="1" w:styleId="CommentTextChar">
    <w:name w:val="Comment Text Char"/>
    <w:basedOn w:val="DefaultParagraphFont"/>
    <w:link w:val="CommentText"/>
    <w:uiPriority w:val="99"/>
    <w:rsid w:val="00FD3CFB"/>
    <w:rPr>
      <w:sz w:val="20"/>
      <w:szCs w:val="20"/>
    </w:rPr>
  </w:style>
  <w:style w:type="paragraph" w:styleId="CommentSubject">
    <w:name w:val="annotation subject"/>
    <w:basedOn w:val="CommentText"/>
    <w:next w:val="CommentText"/>
    <w:link w:val="CommentSubjectChar"/>
    <w:uiPriority w:val="99"/>
    <w:semiHidden/>
    <w:unhideWhenUsed/>
    <w:rsid w:val="00FD3CFB"/>
    <w:rPr>
      <w:b/>
      <w:bCs/>
    </w:rPr>
  </w:style>
  <w:style w:type="character" w:customStyle="1" w:styleId="CommentSubjectChar">
    <w:name w:val="Comment Subject Char"/>
    <w:basedOn w:val="CommentTextChar"/>
    <w:link w:val="CommentSubject"/>
    <w:uiPriority w:val="99"/>
    <w:semiHidden/>
    <w:rsid w:val="00FD3CFB"/>
    <w:rPr>
      <w:b/>
      <w:bCs/>
      <w:sz w:val="20"/>
      <w:szCs w:val="20"/>
    </w:rPr>
  </w:style>
  <w:style w:type="paragraph" w:styleId="BalloonText">
    <w:name w:val="Balloon Text"/>
    <w:basedOn w:val="Normal"/>
    <w:link w:val="BalloonTextChar"/>
    <w:uiPriority w:val="99"/>
    <w:semiHidden/>
    <w:unhideWhenUsed/>
    <w:rsid w:val="00FD3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FB"/>
    <w:rPr>
      <w:rFonts w:ascii="Segoe UI" w:hAnsi="Segoe UI" w:cs="Segoe UI"/>
      <w:sz w:val="18"/>
      <w:szCs w:val="18"/>
    </w:rPr>
  </w:style>
  <w:style w:type="character" w:styleId="PlaceholderText">
    <w:name w:val="Placeholder Text"/>
    <w:basedOn w:val="DefaultParagraphFont"/>
    <w:uiPriority w:val="99"/>
    <w:semiHidden/>
    <w:rsid w:val="00927A1A"/>
    <w:rPr>
      <w:color w:val="808080"/>
    </w:rPr>
  </w:style>
  <w:style w:type="paragraph" w:styleId="NormalWeb">
    <w:name w:val="Normal (Web)"/>
    <w:basedOn w:val="Normal"/>
    <w:uiPriority w:val="99"/>
    <w:semiHidden/>
    <w:unhideWhenUsed/>
    <w:rsid w:val="00381B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F0E6E"/>
    <w:rPr>
      <w:color w:val="954F72" w:themeColor="followedHyperlink"/>
      <w:u w:val="single"/>
    </w:rPr>
  </w:style>
  <w:style w:type="paragraph" w:styleId="TOC6">
    <w:name w:val="toc 6"/>
    <w:basedOn w:val="Normal"/>
    <w:next w:val="Normal"/>
    <w:autoRedefine/>
    <w:uiPriority w:val="39"/>
    <w:unhideWhenUsed/>
    <w:rsid w:val="002E0C74"/>
    <w:pPr>
      <w:spacing w:after="100"/>
      <w:ind w:left="1100"/>
    </w:pPr>
    <w:rPr>
      <w:rFonts w:eastAsiaTheme="minorEastAsia"/>
      <w:lang w:eastAsia="en-GB"/>
    </w:rPr>
  </w:style>
  <w:style w:type="paragraph" w:styleId="TOC7">
    <w:name w:val="toc 7"/>
    <w:basedOn w:val="Normal"/>
    <w:next w:val="Normal"/>
    <w:autoRedefine/>
    <w:uiPriority w:val="39"/>
    <w:unhideWhenUsed/>
    <w:rsid w:val="002E0C74"/>
    <w:pPr>
      <w:spacing w:after="100"/>
      <w:ind w:left="1320"/>
    </w:pPr>
    <w:rPr>
      <w:rFonts w:eastAsiaTheme="minorEastAsia"/>
      <w:lang w:eastAsia="en-GB"/>
    </w:rPr>
  </w:style>
  <w:style w:type="paragraph" w:styleId="TOC8">
    <w:name w:val="toc 8"/>
    <w:basedOn w:val="Normal"/>
    <w:next w:val="Normal"/>
    <w:autoRedefine/>
    <w:uiPriority w:val="39"/>
    <w:unhideWhenUsed/>
    <w:rsid w:val="002E0C74"/>
    <w:pPr>
      <w:spacing w:after="100"/>
      <w:ind w:left="1540"/>
    </w:pPr>
    <w:rPr>
      <w:rFonts w:eastAsiaTheme="minorEastAsia"/>
      <w:lang w:eastAsia="en-GB"/>
    </w:rPr>
  </w:style>
  <w:style w:type="table" w:styleId="TableGrid">
    <w:name w:val="Table Grid"/>
    <w:basedOn w:val="TableNormal"/>
    <w:uiPriority w:val="39"/>
    <w:rsid w:val="003A4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08D"/>
    <w:rPr>
      <w:color w:val="605E5C"/>
      <w:shd w:val="clear" w:color="auto" w:fill="E1DFDD"/>
    </w:rPr>
  </w:style>
  <w:style w:type="paragraph" w:styleId="Revision">
    <w:name w:val="Revision"/>
    <w:hidden/>
    <w:uiPriority w:val="99"/>
    <w:semiHidden/>
    <w:rsid w:val="009C4A2A"/>
    <w:pPr>
      <w:spacing w:after="0" w:line="240" w:lineRule="auto"/>
    </w:pPr>
  </w:style>
  <w:style w:type="paragraph" w:customStyle="1" w:styleId="paragraph">
    <w:name w:val="paragraph"/>
    <w:basedOn w:val="Normal"/>
    <w:rsid w:val="004A5E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5EA0"/>
  </w:style>
  <w:style w:type="character" w:customStyle="1" w:styleId="eop">
    <w:name w:val="eop"/>
    <w:basedOn w:val="DefaultParagraphFont"/>
    <w:rsid w:val="004A5EA0"/>
  </w:style>
  <w:style w:type="character" w:customStyle="1" w:styleId="tabchar">
    <w:name w:val="tabchar"/>
    <w:basedOn w:val="DefaultParagraphFont"/>
    <w:rsid w:val="004A5EA0"/>
  </w:style>
  <w:style w:type="character" w:customStyle="1" w:styleId="Heading7Char">
    <w:name w:val="Heading 7 Char"/>
    <w:basedOn w:val="DefaultParagraphFont"/>
    <w:link w:val="Heading7"/>
    <w:uiPriority w:val="9"/>
    <w:semiHidden/>
    <w:rsid w:val="00575D01"/>
    <w:rPr>
      <w:rFonts w:asciiTheme="majorHAnsi" w:eastAsiaTheme="majorEastAsia" w:hAnsiTheme="majorHAnsi" w:cstheme="majorBidi"/>
      <w:i/>
      <w:iCs/>
      <w:noProof/>
      <w:color w:val="1F4D78" w:themeColor="accent1" w:themeShade="7F"/>
      <w:kern w:val="22"/>
      <w:sz w:val="24"/>
      <w:szCs w:val="28"/>
    </w:rPr>
  </w:style>
  <w:style w:type="character" w:customStyle="1" w:styleId="Heading8Char">
    <w:name w:val="Heading 8 Char"/>
    <w:basedOn w:val="DefaultParagraphFont"/>
    <w:link w:val="Heading8"/>
    <w:uiPriority w:val="9"/>
    <w:semiHidden/>
    <w:rsid w:val="00575D01"/>
    <w:rPr>
      <w:rFonts w:ascii="Arial" w:hAnsi="Arial"/>
      <w:b/>
      <w:noProof/>
      <w:color w:val="000000"/>
      <w:sz w:val="24"/>
      <w:szCs w:val="20"/>
      <w:lang w:val="en-US"/>
    </w:rPr>
  </w:style>
  <w:style w:type="character" w:customStyle="1" w:styleId="Heading9Char">
    <w:name w:val="Heading 9 Char"/>
    <w:basedOn w:val="DefaultParagraphFont"/>
    <w:link w:val="Heading9"/>
    <w:uiPriority w:val="9"/>
    <w:semiHidden/>
    <w:rsid w:val="00575D01"/>
    <w:rPr>
      <w:rFonts w:asciiTheme="majorHAnsi" w:eastAsiaTheme="majorEastAsia" w:hAnsiTheme="majorHAnsi" w:cstheme="majorBidi"/>
      <w:i/>
      <w:iCs/>
      <w:noProof/>
      <w:color w:val="272727" w:themeColor="text1" w:themeTint="D8"/>
      <w:kern w:val="22"/>
      <w:sz w:val="21"/>
      <w:szCs w:val="21"/>
    </w:rPr>
  </w:style>
  <w:style w:type="paragraph" w:customStyle="1" w:styleId="PHCSH2">
    <w:name w:val="PHCS H2#"/>
    <w:basedOn w:val="PHCSH1"/>
    <w:next w:val="PHCSBOD"/>
    <w:qFormat/>
    <w:rsid w:val="00575D01"/>
    <w:pPr>
      <w:numPr>
        <w:ilvl w:val="1"/>
      </w:numPr>
      <w:spacing w:after="200"/>
      <w:outlineLvl w:val="1"/>
    </w:pPr>
    <w:rPr>
      <w:sz w:val="36"/>
    </w:rPr>
  </w:style>
  <w:style w:type="paragraph" w:customStyle="1" w:styleId="PHCSH1">
    <w:name w:val="PHCS H1#"/>
    <w:basedOn w:val="Normal"/>
    <w:next w:val="PHCSH2"/>
    <w:qFormat/>
    <w:rsid w:val="00575D01"/>
    <w:pPr>
      <w:numPr>
        <w:numId w:val="58"/>
      </w:numPr>
      <w:spacing w:before="240" w:after="240" w:line="240" w:lineRule="auto"/>
      <w:outlineLvl w:val="0"/>
    </w:pPr>
    <w:rPr>
      <w:rFonts w:ascii="Arial" w:hAnsi="Arial"/>
      <w:b/>
      <w:bCs/>
      <w:noProof/>
      <w:kern w:val="22"/>
      <w:sz w:val="48"/>
      <w:szCs w:val="52"/>
    </w:rPr>
  </w:style>
  <w:style w:type="paragraph" w:customStyle="1" w:styleId="PHCSBOD">
    <w:name w:val="PHCS BOD#"/>
    <w:basedOn w:val="Normal"/>
    <w:qFormat/>
    <w:rsid w:val="00575D01"/>
    <w:pPr>
      <w:numPr>
        <w:ilvl w:val="3"/>
        <w:numId w:val="58"/>
      </w:numPr>
      <w:spacing w:after="120" w:line="240" w:lineRule="auto"/>
      <w:ind w:left="1276"/>
    </w:pPr>
    <w:rPr>
      <w:rFonts w:ascii="Arial" w:hAnsi="Arial"/>
      <w:noProof/>
      <w:kern w:val="22"/>
      <w:sz w:val="24"/>
      <w:szCs w:val="28"/>
    </w:rPr>
  </w:style>
  <w:style w:type="paragraph" w:customStyle="1" w:styleId="PHCSH3">
    <w:name w:val="PHCS H3#"/>
    <w:basedOn w:val="PHCSH2"/>
    <w:qFormat/>
    <w:rsid w:val="00575D01"/>
    <w:pPr>
      <w:numPr>
        <w:ilvl w:val="2"/>
      </w:numPr>
      <w:spacing w:after="160"/>
      <w:outlineLvl w:val="2"/>
    </w:pPr>
    <w:rPr>
      <w:sz w:val="2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118">
      <w:bodyDiv w:val="1"/>
      <w:marLeft w:val="0"/>
      <w:marRight w:val="0"/>
      <w:marTop w:val="0"/>
      <w:marBottom w:val="0"/>
      <w:divBdr>
        <w:top w:val="none" w:sz="0" w:space="0" w:color="auto"/>
        <w:left w:val="none" w:sz="0" w:space="0" w:color="auto"/>
        <w:bottom w:val="none" w:sz="0" w:space="0" w:color="auto"/>
        <w:right w:val="none" w:sz="0" w:space="0" w:color="auto"/>
      </w:divBdr>
      <w:divsChild>
        <w:div w:id="1211116043">
          <w:marLeft w:val="0"/>
          <w:marRight w:val="0"/>
          <w:marTop w:val="0"/>
          <w:marBottom w:val="0"/>
          <w:divBdr>
            <w:top w:val="none" w:sz="0" w:space="0" w:color="auto"/>
            <w:left w:val="none" w:sz="0" w:space="0" w:color="auto"/>
            <w:bottom w:val="none" w:sz="0" w:space="0" w:color="auto"/>
            <w:right w:val="none" w:sz="0" w:space="0" w:color="auto"/>
          </w:divBdr>
          <w:divsChild>
            <w:div w:id="414203677">
              <w:marLeft w:val="0"/>
              <w:marRight w:val="0"/>
              <w:marTop w:val="0"/>
              <w:marBottom w:val="0"/>
              <w:divBdr>
                <w:top w:val="single" w:sz="2" w:space="0" w:color="FFFFFF"/>
                <w:left w:val="single" w:sz="6" w:space="0" w:color="FFFFFF"/>
                <w:bottom w:val="single" w:sz="6" w:space="0" w:color="FFFFFF"/>
                <w:right w:val="single" w:sz="6" w:space="0" w:color="FFFFFF"/>
              </w:divBdr>
              <w:divsChild>
                <w:div w:id="1929578257">
                  <w:marLeft w:val="0"/>
                  <w:marRight w:val="0"/>
                  <w:marTop w:val="0"/>
                  <w:marBottom w:val="0"/>
                  <w:divBdr>
                    <w:top w:val="single" w:sz="6" w:space="1" w:color="D3D3D3"/>
                    <w:left w:val="none" w:sz="0" w:space="0" w:color="auto"/>
                    <w:bottom w:val="none" w:sz="0" w:space="0" w:color="auto"/>
                    <w:right w:val="none" w:sz="0" w:space="0" w:color="auto"/>
                  </w:divBdr>
                  <w:divsChild>
                    <w:div w:id="838695364">
                      <w:marLeft w:val="0"/>
                      <w:marRight w:val="0"/>
                      <w:marTop w:val="0"/>
                      <w:marBottom w:val="0"/>
                      <w:divBdr>
                        <w:top w:val="none" w:sz="0" w:space="0" w:color="auto"/>
                        <w:left w:val="none" w:sz="0" w:space="0" w:color="auto"/>
                        <w:bottom w:val="none" w:sz="0" w:space="0" w:color="auto"/>
                        <w:right w:val="none" w:sz="0" w:space="0" w:color="auto"/>
                      </w:divBdr>
                      <w:divsChild>
                        <w:div w:id="38210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012519">
      <w:bodyDiv w:val="1"/>
      <w:marLeft w:val="0"/>
      <w:marRight w:val="0"/>
      <w:marTop w:val="0"/>
      <w:marBottom w:val="0"/>
      <w:divBdr>
        <w:top w:val="none" w:sz="0" w:space="0" w:color="auto"/>
        <w:left w:val="none" w:sz="0" w:space="0" w:color="auto"/>
        <w:bottom w:val="none" w:sz="0" w:space="0" w:color="auto"/>
        <w:right w:val="none" w:sz="0" w:space="0" w:color="auto"/>
      </w:divBdr>
    </w:div>
    <w:div w:id="343292340">
      <w:bodyDiv w:val="1"/>
      <w:marLeft w:val="0"/>
      <w:marRight w:val="0"/>
      <w:marTop w:val="0"/>
      <w:marBottom w:val="0"/>
      <w:divBdr>
        <w:top w:val="none" w:sz="0" w:space="0" w:color="auto"/>
        <w:left w:val="none" w:sz="0" w:space="0" w:color="auto"/>
        <w:bottom w:val="none" w:sz="0" w:space="0" w:color="auto"/>
        <w:right w:val="none" w:sz="0" w:space="0" w:color="auto"/>
      </w:divBdr>
      <w:divsChild>
        <w:div w:id="710421067">
          <w:marLeft w:val="0"/>
          <w:marRight w:val="0"/>
          <w:marTop w:val="0"/>
          <w:marBottom w:val="0"/>
          <w:divBdr>
            <w:top w:val="none" w:sz="0" w:space="0" w:color="auto"/>
            <w:left w:val="none" w:sz="0" w:space="0" w:color="auto"/>
            <w:bottom w:val="none" w:sz="0" w:space="0" w:color="auto"/>
            <w:right w:val="none" w:sz="0" w:space="0" w:color="auto"/>
          </w:divBdr>
          <w:divsChild>
            <w:div w:id="19787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3828">
      <w:bodyDiv w:val="1"/>
      <w:marLeft w:val="0"/>
      <w:marRight w:val="0"/>
      <w:marTop w:val="0"/>
      <w:marBottom w:val="0"/>
      <w:divBdr>
        <w:top w:val="none" w:sz="0" w:space="0" w:color="auto"/>
        <w:left w:val="none" w:sz="0" w:space="0" w:color="auto"/>
        <w:bottom w:val="none" w:sz="0" w:space="0" w:color="auto"/>
        <w:right w:val="none" w:sz="0" w:space="0" w:color="auto"/>
      </w:divBdr>
    </w:div>
    <w:div w:id="1281760093">
      <w:bodyDiv w:val="1"/>
      <w:marLeft w:val="0"/>
      <w:marRight w:val="0"/>
      <w:marTop w:val="0"/>
      <w:marBottom w:val="0"/>
      <w:divBdr>
        <w:top w:val="none" w:sz="0" w:space="0" w:color="auto"/>
        <w:left w:val="none" w:sz="0" w:space="0" w:color="auto"/>
        <w:bottom w:val="none" w:sz="0" w:space="0" w:color="auto"/>
        <w:right w:val="none" w:sz="0" w:space="0" w:color="auto"/>
      </w:divBdr>
    </w:div>
    <w:div w:id="1338342615">
      <w:bodyDiv w:val="1"/>
      <w:marLeft w:val="0"/>
      <w:marRight w:val="0"/>
      <w:marTop w:val="0"/>
      <w:marBottom w:val="0"/>
      <w:divBdr>
        <w:top w:val="none" w:sz="0" w:space="0" w:color="auto"/>
        <w:left w:val="none" w:sz="0" w:space="0" w:color="auto"/>
        <w:bottom w:val="none" w:sz="0" w:space="0" w:color="auto"/>
        <w:right w:val="none" w:sz="0" w:space="0" w:color="auto"/>
      </w:divBdr>
    </w:div>
    <w:div w:id="1529640246">
      <w:bodyDiv w:val="1"/>
      <w:marLeft w:val="0"/>
      <w:marRight w:val="0"/>
      <w:marTop w:val="0"/>
      <w:marBottom w:val="0"/>
      <w:divBdr>
        <w:top w:val="none" w:sz="0" w:space="0" w:color="auto"/>
        <w:left w:val="none" w:sz="0" w:space="0" w:color="auto"/>
        <w:bottom w:val="none" w:sz="0" w:space="0" w:color="auto"/>
        <w:right w:val="none" w:sz="0" w:space="0" w:color="auto"/>
      </w:divBdr>
    </w:div>
    <w:div w:id="2046130429">
      <w:bodyDiv w:val="1"/>
      <w:marLeft w:val="0"/>
      <w:marRight w:val="0"/>
      <w:marTop w:val="0"/>
      <w:marBottom w:val="0"/>
      <w:divBdr>
        <w:top w:val="none" w:sz="0" w:space="0" w:color="auto"/>
        <w:left w:val="none" w:sz="0" w:space="0" w:color="auto"/>
        <w:bottom w:val="none" w:sz="0" w:space="0" w:color="auto"/>
        <w:right w:val="none" w:sz="0" w:space="0" w:color="auto"/>
      </w:divBdr>
      <w:divsChild>
        <w:div w:id="941180492">
          <w:marLeft w:val="0"/>
          <w:marRight w:val="0"/>
          <w:marTop w:val="0"/>
          <w:marBottom w:val="0"/>
          <w:divBdr>
            <w:top w:val="none" w:sz="0" w:space="0" w:color="auto"/>
            <w:left w:val="none" w:sz="0" w:space="0" w:color="auto"/>
            <w:bottom w:val="none" w:sz="0" w:space="0" w:color="auto"/>
            <w:right w:val="none" w:sz="0" w:space="0" w:color="auto"/>
          </w:divBdr>
          <w:divsChild>
            <w:div w:id="193470524">
              <w:marLeft w:val="0"/>
              <w:marRight w:val="0"/>
              <w:marTop w:val="0"/>
              <w:marBottom w:val="0"/>
              <w:divBdr>
                <w:top w:val="single" w:sz="2" w:space="0" w:color="FFFFFF"/>
                <w:left w:val="single" w:sz="6" w:space="0" w:color="FFFFFF"/>
                <w:bottom w:val="single" w:sz="6" w:space="0" w:color="FFFFFF"/>
                <w:right w:val="single" w:sz="6" w:space="0" w:color="FFFFFF"/>
              </w:divBdr>
              <w:divsChild>
                <w:div w:id="1123693689">
                  <w:marLeft w:val="0"/>
                  <w:marRight w:val="0"/>
                  <w:marTop w:val="0"/>
                  <w:marBottom w:val="0"/>
                  <w:divBdr>
                    <w:top w:val="single" w:sz="6" w:space="1" w:color="D3D3D3"/>
                    <w:left w:val="none" w:sz="0" w:space="0" w:color="auto"/>
                    <w:bottom w:val="none" w:sz="0" w:space="0" w:color="auto"/>
                    <w:right w:val="none" w:sz="0" w:space="0" w:color="auto"/>
                  </w:divBdr>
                  <w:divsChild>
                    <w:div w:id="318191091">
                      <w:marLeft w:val="0"/>
                      <w:marRight w:val="0"/>
                      <w:marTop w:val="0"/>
                      <w:marBottom w:val="0"/>
                      <w:divBdr>
                        <w:top w:val="none" w:sz="0" w:space="0" w:color="auto"/>
                        <w:left w:val="none" w:sz="0" w:space="0" w:color="auto"/>
                        <w:bottom w:val="none" w:sz="0" w:space="0" w:color="auto"/>
                        <w:right w:val="none" w:sz="0" w:space="0" w:color="auto"/>
                      </w:divBdr>
                      <w:divsChild>
                        <w:div w:id="180407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vonhealthandwellbeing.org.uk/strategies/devons-joint-health-and-wellbeing-strategy-2026-203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gislation.gov.uk/ukpga/1996/53/contents" TargetMode="External"/><Relationship Id="rId2" Type="http://schemas.openxmlformats.org/officeDocument/2006/relationships/customXml" Target="../customXml/item2.xml"/><Relationship Id="rId16" Type="http://schemas.openxmlformats.org/officeDocument/2006/relationships/hyperlink" Target="https://www.gov.uk/disabled-facilities-grants/what-youll-g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iddevon.gov.uk/strategic-plan-to-shape-mid-devon-s-futur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von.gov.uk/strategic-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8B71046D732F4B85B3BF608A0810A8" ma:contentTypeVersion="3" ma:contentTypeDescription="Create a new document." ma:contentTypeScope="" ma:versionID="2d0b4e7729c4b192dbbe98f5e522e246">
  <xsd:schema xmlns:xsd="http://www.w3.org/2001/XMLSchema" xmlns:xs="http://www.w3.org/2001/XMLSchema" xmlns:p="http://schemas.microsoft.com/office/2006/metadata/properties" xmlns:ns2="75c77ab8-349c-4d05-aee5-2b58cd82e18f" targetNamespace="http://schemas.microsoft.com/office/2006/metadata/properties" ma:root="true" ma:fieldsID="fe80b4fa6a124adf8deb1f3338838ac4" ns2:_="">
    <xsd:import namespace="75c77ab8-349c-4d05-aee5-2b58cd82e1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77ab8-349c-4d05-aee5-2b58cd82e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669AF-A32D-4ACE-A91C-F68D855EAB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898BD-D259-41C0-9FA4-DCF38A84B7E2}">
  <ds:schemaRefs>
    <ds:schemaRef ds:uri="http://schemas.openxmlformats.org/officeDocument/2006/bibliography"/>
  </ds:schemaRefs>
</ds:datastoreItem>
</file>

<file path=customXml/itemProps3.xml><?xml version="1.0" encoding="utf-8"?>
<ds:datastoreItem xmlns:ds="http://schemas.openxmlformats.org/officeDocument/2006/customXml" ds:itemID="{7382C3EC-5471-49E1-BE1B-F2AC96EDAE48}">
  <ds:schemaRefs>
    <ds:schemaRef ds:uri="http://schemas.microsoft.com/sharepoint/v3/contenttype/forms"/>
  </ds:schemaRefs>
</ds:datastoreItem>
</file>

<file path=customXml/itemProps4.xml><?xml version="1.0" encoding="utf-8"?>
<ds:datastoreItem xmlns:ds="http://schemas.openxmlformats.org/officeDocument/2006/customXml" ds:itemID="{64B4C614-04DF-4526-84A7-2C869B11D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77ab8-349c-4d05-aee5-2b58cd82e1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46</Pages>
  <Words>13869</Words>
  <Characters>71961</Characters>
  <Application>Microsoft Office Word</Application>
  <DocSecurity>0</DocSecurity>
  <Lines>1661</Lines>
  <Paragraphs>775</Paragraphs>
  <ScaleCrop>false</ScaleCrop>
  <HeadingPairs>
    <vt:vector size="2" baseType="variant">
      <vt:variant>
        <vt:lpstr>Title</vt:lpstr>
      </vt:variant>
      <vt:variant>
        <vt:i4>1</vt:i4>
      </vt:variant>
    </vt:vector>
  </HeadingPairs>
  <TitlesOfParts>
    <vt:vector size="1" baseType="lpstr">
      <vt:lpstr>EH Doc template</vt:lpstr>
    </vt:vector>
  </TitlesOfParts>
  <Company>Exeter City Council</Company>
  <LinksUpToDate>false</LinksUpToDate>
  <CharactersWithSpaces>85634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 Doc template</dc:title>
  <dc:subject/>
  <dc:creator>Philip Gilbert</dc:creator>
  <cp:keywords/>
  <dc:description>Document teplate with defined styles and number list; auto contents and page numbering.</dc:description>
  <cp:lastModifiedBy>Tanya Wenham</cp:lastModifiedBy>
  <cp:revision>11</cp:revision>
  <cp:lastPrinted>2023-06-14T14:43:00Z</cp:lastPrinted>
  <dcterms:created xsi:type="dcterms:W3CDTF">2026-04-21T14:22:00Z</dcterms:created>
  <dcterms:modified xsi:type="dcterms:W3CDTF">2026-06-18T18:28:00Z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0x010100018B71046D732F4B85B3BF608A0810A8</vt:lpwstr>
  </property>
</Properties>
</file>